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F9B2" w14:textId="77777777" w:rsidR="005106B3" w:rsidRDefault="005106B3">
      <w:pPr>
        <w:rPr>
          <w:rFonts w:ascii="AvenirNext LT Pro Cn" w:hAnsi="AvenirNext LT Pro Cn"/>
        </w:rPr>
      </w:pPr>
    </w:p>
    <w:p w14:paraId="2AFFA392" w14:textId="2E155073" w:rsidR="00ED7E7C" w:rsidRPr="00B24818" w:rsidRDefault="007A19C9">
      <w:pPr>
        <w:rPr>
          <w:rFonts w:ascii="AvenirNext LT Pro Cn" w:hAnsi="AvenirNext LT Pro Cn" w:cstheme="minorHAnsi"/>
          <w:sz w:val="20"/>
          <w:szCs w:val="20"/>
        </w:rPr>
      </w:pPr>
      <w:r w:rsidRPr="004C50EE">
        <w:rPr>
          <w:rFonts w:ascii="AvenirNext LT Pro Cn" w:hAnsi="AvenirNext LT Pro Cn"/>
        </w:rPr>
        <w:t xml:space="preserve">Communiqué de presse – </w:t>
      </w:r>
      <w:r w:rsidR="004C50EE" w:rsidRPr="004C50EE">
        <w:rPr>
          <w:rFonts w:ascii="AvenirNext LT Pro Cn" w:hAnsi="AvenirNext LT Pro Cn"/>
        </w:rPr>
        <w:t>20 mars</w:t>
      </w:r>
      <w:r w:rsidR="00231CB9" w:rsidRPr="004C50EE">
        <w:rPr>
          <w:rFonts w:ascii="AvenirNext LT Pro Cn" w:hAnsi="AvenirNext LT Pro Cn"/>
        </w:rPr>
        <w:t xml:space="preserve"> </w:t>
      </w:r>
      <w:r w:rsidR="00664CA7" w:rsidRPr="004C50EE">
        <w:rPr>
          <w:rFonts w:ascii="AvenirNext LT Pro Cn" w:hAnsi="AvenirNext LT Pro Cn"/>
        </w:rPr>
        <w:t>2025</w:t>
      </w:r>
    </w:p>
    <w:p w14:paraId="3B5B2A54" w14:textId="4C5BFCA0" w:rsidR="00161F9C" w:rsidRPr="006F7FFC" w:rsidRDefault="00161F9C" w:rsidP="000A7489">
      <w:pPr>
        <w:pStyle w:val="NormalWeb"/>
        <w:spacing w:before="0" w:beforeAutospacing="0" w:after="0" w:afterAutospacing="0"/>
        <w:jc w:val="center"/>
        <w:rPr>
          <w:rFonts w:ascii="AvenirNext LT Pro Cn" w:hAnsi="AvenirNext LT Pro Cn" w:cstheme="minorBidi"/>
          <w:color w:val="auto"/>
          <w:sz w:val="36"/>
          <w:szCs w:val="36"/>
        </w:rPr>
      </w:pPr>
    </w:p>
    <w:p w14:paraId="517925BA" w14:textId="6B7F0639" w:rsidR="00CA72A8" w:rsidRPr="001F2EAC" w:rsidRDefault="00BD7B5A" w:rsidP="00BD7B5A">
      <w:pPr>
        <w:pStyle w:val="NormalWeb"/>
        <w:spacing w:before="0" w:beforeAutospacing="0" w:after="0" w:afterAutospacing="0"/>
        <w:jc w:val="center"/>
        <w:rPr>
          <w:rFonts w:ascii="AvenirNext LT Pro Cn" w:hAnsi="AvenirNext LT Pro Cn" w:cstheme="minorHAnsi"/>
          <w:b/>
          <w:color w:val="auto"/>
          <w:sz w:val="36"/>
          <w:szCs w:val="36"/>
        </w:rPr>
      </w:pPr>
      <w:r w:rsidRPr="00BD7B5A">
        <w:rPr>
          <w:rFonts w:ascii="AvenirNext LT Pro Cn" w:hAnsi="AvenirNext LT Pro Cn" w:cstheme="minorHAnsi"/>
          <w:b/>
          <w:color w:val="auto"/>
          <w:sz w:val="36"/>
          <w:szCs w:val="36"/>
        </w:rPr>
        <w:t>Quelles espèces d’arbres fixent le plus de carbone ?</w:t>
      </w:r>
    </w:p>
    <w:p w14:paraId="2FA94370" w14:textId="77777777" w:rsidR="00CA72A8" w:rsidRPr="001F2EAC" w:rsidRDefault="00CA72A8" w:rsidP="00CA72A8">
      <w:pPr>
        <w:pStyle w:val="NormalWeb"/>
        <w:spacing w:before="0" w:beforeAutospacing="0" w:after="0" w:afterAutospacing="0"/>
        <w:jc w:val="center"/>
        <w:rPr>
          <w:rFonts w:ascii="AvenirNext LT Pro Cn" w:hAnsi="AvenirNext LT Pro Cn" w:cstheme="minorHAnsi"/>
          <w:color w:val="auto"/>
        </w:rPr>
      </w:pPr>
    </w:p>
    <w:p w14:paraId="2885A270" w14:textId="77777777" w:rsidR="007E424B" w:rsidRDefault="007E424B" w:rsidP="00CA72A8">
      <w:pPr>
        <w:pStyle w:val="NormalWeb"/>
        <w:spacing w:before="0" w:beforeAutospacing="0" w:after="0" w:afterAutospacing="0"/>
        <w:jc w:val="both"/>
        <w:rPr>
          <w:rFonts w:ascii="AvenirNext LT Pro Cn" w:hAnsi="AvenirNext LT Pro Cn" w:cstheme="minorHAnsi"/>
          <w:b/>
          <w:color w:val="auto"/>
          <w:sz w:val="24"/>
          <w:szCs w:val="24"/>
        </w:rPr>
      </w:pPr>
    </w:p>
    <w:p w14:paraId="372B85CC" w14:textId="657F3862" w:rsidR="00CA72A8" w:rsidRPr="001F2EAC" w:rsidRDefault="00BD7B5A" w:rsidP="00CA72A8">
      <w:pPr>
        <w:pStyle w:val="NormalWeb"/>
        <w:spacing w:before="0" w:beforeAutospacing="0" w:after="0" w:afterAutospacing="0"/>
        <w:jc w:val="both"/>
        <w:rPr>
          <w:rFonts w:ascii="AvenirNext LT Pro Cn" w:hAnsi="AvenirNext LT Pro Cn" w:cstheme="minorHAnsi"/>
          <w:color w:val="auto"/>
        </w:rPr>
      </w:pPr>
      <w:r w:rsidRPr="00BD7B5A">
        <w:rPr>
          <w:rFonts w:ascii="AvenirNext LT Pro Cn" w:hAnsi="AvenirNext LT Pro Cn" w:cstheme="minorHAnsi"/>
          <w:b/>
          <w:color w:val="auto"/>
          <w:sz w:val="24"/>
          <w:szCs w:val="24"/>
        </w:rPr>
        <w:t>Pour répondre à cette question clé, un consortium international de scientifiques, coordonné par INRAE et Bordeaux Sciences Agro, a étudié la croissan</w:t>
      </w:r>
      <w:r w:rsidR="00CD7244">
        <w:rPr>
          <w:rFonts w:ascii="AvenirNext LT Pro Cn" w:hAnsi="AvenirNext LT Pro Cn" w:cstheme="minorHAnsi"/>
          <w:b/>
          <w:color w:val="auto"/>
          <w:sz w:val="24"/>
          <w:szCs w:val="24"/>
        </w:rPr>
        <w:t>c</w:t>
      </w:r>
      <w:r w:rsidRPr="00BD7B5A">
        <w:rPr>
          <w:rFonts w:ascii="AvenirNext LT Pro Cn" w:hAnsi="AvenirNext LT Pro Cn" w:cstheme="minorHAnsi"/>
          <w:b/>
          <w:color w:val="auto"/>
          <w:sz w:val="24"/>
          <w:szCs w:val="24"/>
        </w:rPr>
        <w:t>e de 223 espèces d’arbres plantées dans 160 forêts expérimentales, réparties dans différentes régions du monde. Résultat</w:t>
      </w:r>
      <w:r w:rsidR="007E424B">
        <w:rPr>
          <w:rFonts w:ascii="AvenirNext LT Pro Cn" w:hAnsi="AvenirNext LT Pro Cn" w:cstheme="minorHAnsi"/>
          <w:b/>
          <w:color w:val="auto"/>
          <w:sz w:val="24"/>
          <w:szCs w:val="24"/>
        </w:rPr>
        <w:t xml:space="preserve">s : </w:t>
      </w:r>
      <w:r w:rsidRPr="00BD7B5A">
        <w:rPr>
          <w:rFonts w:ascii="AvenirNext LT Pro Cn" w:hAnsi="AvenirNext LT Pro Cn" w:cstheme="minorHAnsi"/>
          <w:b/>
          <w:color w:val="auto"/>
          <w:sz w:val="24"/>
          <w:szCs w:val="24"/>
        </w:rPr>
        <w:t xml:space="preserve">les espèces conservatives, qui sont les plus efficaces dans la préservation de leurs ressources (nutriments, eau, énergie), poussent généralement plus vite </w:t>
      </w:r>
      <w:r w:rsidR="00E37090">
        <w:rPr>
          <w:rFonts w:ascii="AvenirNext LT Pro Cn" w:hAnsi="AvenirNext LT Pro Cn" w:cstheme="minorHAnsi"/>
          <w:b/>
          <w:color w:val="auto"/>
          <w:sz w:val="24"/>
          <w:szCs w:val="24"/>
        </w:rPr>
        <w:t>dans les forêts.</w:t>
      </w:r>
      <w:r w:rsidRPr="00BD7B5A">
        <w:rPr>
          <w:rFonts w:ascii="AvenirNext LT Pro Cn" w:hAnsi="AvenirNext LT Pro Cn" w:cstheme="minorHAnsi"/>
          <w:b/>
          <w:color w:val="auto"/>
          <w:sz w:val="24"/>
          <w:szCs w:val="24"/>
        </w:rPr>
        <w:t xml:space="preserve"> </w:t>
      </w:r>
      <w:r w:rsidR="007E424B">
        <w:rPr>
          <w:rFonts w:ascii="AvenirNext LT Pro Cn" w:hAnsi="AvenirNext LT Pro Cn" w:cstheme="minorHAnsi"/>
          <w:b/>
          <w:color w:val="auto"/>
          <w:sz w:val="24"/>
          <w:szCs w:val="24"/>
        </w:rPr>
        <w:t>P</w:t>
      </w:r>
      <w:r w:rsidRPr="00BD7B5A">
        <w:rPr>
          <w:rFonts w:ascii="AvenirNext LT Pro Cn" w:hAnsi="AvenirNext LT Pro Cn" w:cstheme="minorHAnsi"/>
          <w:b/>
          <w:color w:val="auto"/>
          <w:sz w:val="24"/>
          <w:szCs w:val="24"/>
        </w:rPr>
        <w:t>ubliés</w:t>
      </w:r>
      <w:r w:rsidR="00231CB9">
        <w:rPr>
          <w:rFonts w:ascii="AvenirNext LT Pro Cn" w:hAnsi="AvenirNext LT Pro Cn" w:cstheme="minorHAnsi"/>
          <w:b/>
          <w:color w:val="auto"/>
          <w:sz w:val="24"/>
          <w:szCs w:val="24"/>
        </w:rPr>
        <w:t xml:space="preserve"> </w:t>
      </w:r>
      <w:r w:rsidRPr="00BD7B5A">
        <w:rPr>
          <w:rFonts w:ascii="AvenirNext LT Pro Cn" w:hAnsi="AvenirNext LT Pro Cn" w:cstheme="minorHAnsi"/>
          <w:b/>
          <w:color w:val="auto"/>
          <w:sz w:val="24"/>
          <w:szCs w:val="24"/>
        </w:rPr>
        <w:t xml:space="preserve">dans </w:t>
      </w:r>
      <w:r w:rsidRPr="00BD7B5A">
        <w:rPr>
          <w:rFonts w:ascii="AvenirNext LT Pro Cn" w:hAnsi="AvenirNext LT Pro Cn" w:cstheme="minorHAnsi"/>
          <w:b/>
          <w:i/>
          <w:color w:val="auto"/>
          <w:sz w:val="24"/>
          <w:szCs w:val="24"/>
        </w:rPr>
        <w:t>Nature</w:t>
      </w:r>
      <w:r w:rsidRPr="00BD7B5A">
        <w:rPr>
          <w:rFonts w:ascii="AvenirNext LT Pro Cn" w:hAnsi="AvenirNext LT Pro Cn" w:cstheme="minorHAnsi"/>
          <w:b/>
          <w:color w:val="auto"/>
          <w:sz w:val="24"/>
          <w:szCs w:val="24"/>
        </w:rPr>
        <w:t xml:space="preserve">, </w:t>
      </w:r>
      <w:r w:rsidR="007E424B">
        <w:rPr>
          <w:rFonts w:ascii="AvenirNext LT Pro Cn" w:hAnsi="AvenirNext LT Pro Cn" w:cstheme="minorHAnsi"/>
          <w:b/>
          <w:color w:val="auto"/>
          <w:sz w:val="24"/>
          <w:szCs w:val="24"/>
        </w:rPr>
        <w:t xml:space="preserve">ces résultats, à disposition des gestionnaires forestiers, </w:t>
      </w:r>
      <w:r w:rsidRPr="00BD7B5A">
        <w:rPr>
          <w:rFonts w:ascii="AvenirNext LT Pro Cn" w:hAnsi="AvenirNext LT Pro Cn" w:cstheme="minorHAnsi"/>
          <w:b/>
          <w:color w:val="auto"/>
          <w:sz w:val="24"/>
          <w:szCs w:val="24"/>
        </w:rPr>
        <w:t>mettent en évidence le rôle central des conditions locales dans la croissance des arbres</w:t>
      </w:r>
      <w:r w:rsidR="007E424B">
        <w:rPr>
          <w:rFonts w:ascii="AvenirNext LT Pro Cn" w:hAnsi="AvenirNext LT Pro Cn" w:cstheme="minorHAnsi"/>
          <w:b/>
          <w:color w:val="auto"/>
          <w:sz w:val="24"/>
          <w:szCs w:val="24"/>
        </w:rPr>
        <w:t>.</w:t>
      </w:r>
    </w:p>
    <w:p w14:paraId="1BB8BB61" w14:textId="77777777" w:rsidR="00CA72A8" w:rsidRPr="001F2EAC" w:rsidRDefault="00CA72A8" w:rsidP="00CA72A8">
      <w:pPr>
        <w:pStyle w:val="NormalWeb"/>
        <w:spacing w:before="0" w:beforeAutospacing="0" w:after="0" w:afterAutospacing="0"/>
        <w:jc w:val="both"/>
        <w:rPr>
          <w:rFonts w:ascii="AvenirNext LT Pro Cn" w:hAnsi="AvenirNext LT Pro Cn" w:cs="Arial"/>
          <w:b/>
          <w:bCs/>
        </w:rPr>
      </w:pPr>
    </w:p>
    <w:p w14:paraId="79E9D4FA" w14:textId="5A9026E9" w:rsidR="00BD7B5A" w:rsidRPr="00BD7B5A" w:rsidRDefault="00BD7B5A" w:rsidP="00193D54">
      <w:pPr>
        <w:pStyle w:val="Textecourant"/>
        <w:jc w:val="both"/>
        <w:rPr>
          <w:sz w:val="22"/>
          <w:szCs w:val="22"/>
        </w:rPr>
      </w:pPr>
      <w:r w:rsidRPr="00BD7B5A">
        <w:rPr>
          <w:sz w:val="22"/>
          <w:szCs w:val="22"/>
        </w:rPr>
        <w:t>Les forêts fournissent de nombreux services écosystémiques</w:t>
      </w:r>
      <w:r w:rsidR="00B1589F">
        <w:rPr>
          <w:sz w:val="22"/>
          <w:szCs w:val="22"/>
        </w:rPr>
        <w:t xml:space="preserve"> : </w:t>
      </w:r>
      <w:r w:rsidRPr="00BD7B5A">
        <w:rPr>
          <w:sz w:val="22"/>
          <w:szCs w:val="22"/>
        </w:rPr>
        <w:t>régulation microclimatique, préservation de la biodiversité, purification de l'air et de l'eau, protection des sols, etc.</w:t>
      </w:r>
      <w:r w:rsidR="00B1589F">
        <w:rPr>
          <w:sz w:val="22"/>
          <w:szCs w:val="22"/>
        </w:rPr>
        <w:t xml:space="preserve"> Elles</w:t>
      </w:r>
      <w:r w:rsidRPr="00BD7B5A">
        <w:rPr>
          <w:sz w:val="22"/>
          <w:szCs w:val="22"/>
        </w:rPr>
        <w:t xml:space="preserve"> constituent</w:t>
      </w:r>
      <w:r w:rsidR="00B1589F">
        <w:rPr>
          <w:sz w:val="22"/>
          <w:szCs w:val="22"/>
        </w:rPr>
        <w:t>,</w:t>
      </w:r>
      <w:r w:rsidRPr="00BD7B5A">
        <w:rPr>
          <w:sz w:val="22"/>
          <w:szCs w:val="22"/>
        </w:rPr>
        <w:t xml:space="preserve"> avec les océans</w:t>
      </w:r>
      <w:r w:rsidR="00B1589F">
        <w:rPr>
          <w:sz w:val="22"/>
          <w:szCs w:val="22"/>
        </w:rPr>
        <w:t>,</w:t>
      </w:r>
      <w:r w:rsidRPr="00BD7B5A">
        <w:rPr>
          <w:sz w:val="22"/>
          <w:szCs w:val="22"/>
        </w:rPr>
        <w:t xml:space="preserve"> l’un des deux puits de carbone les plus importants, de par leur capacité à stocker du carbone dans les sols et dans la biomasse des arbres. </w:t>
      </w:r>
    </w:p>
    <w:p w14:paraId="7F06140F" w14:textId="2278BF6F" w:rsidR="00BD7B5A" w:rsidRPr="00BD7B5A" w:rsidRDefault="00BD7B5A" w:rsidP="00193D54">
      <w:pPr>
        <w:pStyle w:val="Textecourant"/>
        <w:jc w:val="both"/>
        <w:rPr>
          <w:sz w:val="22"/>
          <w:szCs w:val="22"/>
        </w:rPr>
      </w:pPr>
      <w:r w:rsidRPr="00BD7B5A">
        <w:rPr>
          <w:sz w:val="22"/>
          <w:szCs w:val="22"/>
        </w:rPr>
        <w:t xml:space="preserve">Ainsi, promouvoir des arbres qui poussent vite pourrait renforcer </w:t>
      </w:r>
      <w:r w:rsidR="0008173A">
        <w:rPr>
          <w:sz w:val="22"/>
          <w:szCs w:val="22"/>
        </w:rPr>
        <w:t>un des</w:t>
      </w:r>
      <w:r w:rsidRPr="00BD7B5A">
        <w:rPr>
          <w:sz w:val="22"/>
          <w:szCs w:val="22"/>
        </w:rPr>
        <w:t xml:space="preserve"> levier</w:t>
      </w:r>
      <w:r w:rsidR="0008173A">
        <w:rPr>
          <w:sz w:val="22"/>
          <w:szCs w:val="22"/>
        </w:rPr>
        <w:t>s</w:t>
      </w:r>
      <w:r w:rsidRPr="00BD7B5A">
        <w:rPr>
          <w:sz w:val="22"/>
          <w:szCs w:val="22"/>
        </w:rPr>
        <w:t xml:space="preserve"> de l’atténuation du changement climatique.</w:t>
      </w:r>
      <w:r>
        <w:rPr>
          <w:sz w:val="22"/>
          <w:szCs w:val="22"/>
        </w:rPr>
        <w:t xml:space="preserve"> </w:t>
      </w:r>
      <w:r w:rsidRPr="00BD7B5A">
        <w:rPr>
          <w:sz w:val="22"/>
          <w:szCs w:val="22"/>
        </w:rPr>
        <w:t xml:space="preserve">Les gestionnaires forestiers se posent alors une question-clé : quelles espèces d’arbres ont le plus grand potentiel d’atténuation ? </w:t>
      </w:r>
    </w:p>
    <w:p w14:paraId="273C8B5F" w14:textId="168AC041" w:rsidR="00BD7B5A" w:rsidRPr="00BD7B5A" w:rsidRDefault="00BD7B5A" w:rsidP="00193D54">
      <w:pPr>
        <w:pStyle w:val="Textecourant"/>
        <w:jc w:val="both"/>
        <w:rPr>
          <w:sz w:val="22"/>
          <w:szCs w:val="22"/>
        </w:rPr>
      </w:pPr>
      <w:r w:rsidRPr="00BD7B5A">
        <w:rPr>
          <w:sz w:val="22"/>
          <w:szCs w:val="22"/>
        </w:rPr>
        <w:t>INRAE et Bordeaux Sciences Agro ont lancé une étude pour identifier quelles sont les caractéristiques des arbres, aussi appelées « traits fonctionnels », qui favorisent leur croissance et ainsi la séquestration de CO</w:t>
      </w:r>
      <w:r w:rsidRPr="0008173A">
        <w:rPr>
          <w:sz w:val="22"/>
          <w:szCs w:val="22"/>
          <w:vertAlign w:val="subscript"/>
        </w:rPr>
        <w:t>2</w:t>
      </w:r>
      <w:r w:rsidRPr="00BD7B5A">
        <w:rPr>
          <w:sz w:val="22"/>
          <w:szCs w:val="22"/>
        </w:rPr>
        <w:t xml:space="preserve"> dans la biomasse. Pour cela, les chercheurs ont coordonné un consortium international</w:t>
      </w:r>
      <w:r w:rsidR="008E580D">
        <w:rPr>
          <w:sz w:val="22"/>
          <w:szCs w:val="22"/>
        </w:rPr>
        <w:t xml:space="preserve">, impliquant l’ONF et le </w:t>
      </w:r>
      <w:r w:rsidR="00A215D7" w:rsidRPr="00A215D7">
        <w:rPr>
          <w:sz w:val="22"/>
          <w:szCs w:val="22"/>
        </w:rPr>
        <w:t xml:space="preserve">Centre National de la Propriété Forestière </w:t>
      </w:r>
      <w:r w:rsidR="00A215D7">
        <w:rPr>
          <w:sz w:val="22"/>
          <w:szCs w:val="22"/>
        </w:rPr>
        <w:t>(</w:t>
      </w:r>
      <w:r w:rsidR="008E580D">
        <w:rPr>
          <w:sz w:val="22"/>
          <w:szCs w:val="22"/>
        </w:rPr>
        <w:t>CNPF</w:t>
      </w:r>
      <w:r w:rsidR="00A215D7">
        <w:rPr>
          <w:sz w:val="22"/>
          <w:szCs w:val="22"/>
        </w:rPr>
        <w:t>)</w:t>
      </w:r>
      <w:r w:rsidR="008E580D">
        <w:rPr>
          <w:sz w:val="22"/>
          <w:szCs w:val="22"/>
        </w:rPr>
        <w:t>,</w:t>
      </w:r>
      <w:r w:rsidRPr="00BD7B5A">
        <w:rPr>
          <w:sz w:val="22"/>
          <w:szCs w:val="22"/>
        </w:rPr>
        <w:t xml:space="preserve"> qui a étudié la croissance de 223 espèces d’arbres plantées dans 160 forêts expérimentales, réparties dans différentes régions du monde</w:t>
      </w:r>
      <w:r w:rsidR="0008173A">
        <w:rPr>
          <w:sz w:val="22"/>
          <w:szCs w:val="22"/>
        </w:rPr>
        <w:t xml:space="preserve"> (Europe de l’Ouest, </w:t>
      </w:r>
      <w:r w:rsidR="004342DA">
        <w:rPr>
          <w:sz w:val="22"/>
          <w:szCs w:val="22"/>
        </w:rPr>
        <w:t>É</w:t>
      </w:r>
      <w:r w:rsidR="00E0157E">
        <w:rPr>
          <w:sz w:val="22"/>
          <w:szCs w:val="22"/>
        </w:rPr>
        <w:t xml:space="preserve">tats-Unis, Brésil, </w:t>
      </w:r>
      <w:r w:rsidR="004342DA">
        <w:rPr>
          <w:sz w:val="22"/>
          <w:szCs w:val="22"/>
        </w:rPr>
        <w:t>É</w:t>
      </w:r>
      <w:r w:rsidR="00E0157E">
        <w:rPr>
          <w:sz w:val="22"/>
          <w:szCs w:val="22"/>
        </w:rPr>
        <w:t xml:space="preserve">thiopie, </w:t>
      </w:r>
      <w:r w:rsidR="00CF5008">
        <w:rPr>
          <w:sz w:val="22"/>
          <w:szCs w:val="22"/>
        </w:rPr>
        <w:t>Cameroun</w:t>
      </w:r>
      <w:r w:rsidR="00E0157E">
        <w:rPr>
          <w:sz w:val="22"/>
          <w:szCs w:val="22"/>
        </w:rPr>
        <w:t xml:space="preserve">, Asie du Sud-Est, etc.), </w:t>
      </w:r>
      <w:r w:rsidRPr="00BD7B5A">
        <w:rPr>
          <w:sz w:val="22"/>
          <w:szCs w:val="22"/>
        </w:rPr>
        <w:t xml:space="preserve">et représentatives de tous les grands biomes forestiers. </w:t>
      </w:r>
    </w:p>
    <w:p w14:paraId="58BB822B" w14:textId="584C9C0E" w:rsidR="00BD7B5A" w:rsidRPr="00BD7B5A" w:rsidRDefault="00BD7B5A" w:rsidP="00BD7B5A">
      <w:pPr>
        <w:pStyle w:val="Textecourant"/>
        <w:rPr>
          <w:b/>
          <w:sz w:val="22"/>
          <w:szCs w:val="22"/>
        </w:rPr>
      </w:pPr>
      <w:r w:rsidRPr="00BD7B5A">
        <w:rPr>
          <w:b/>
          <w:sz w:val="22"/>
          <w:szCs w:val="22"/>
        </w:rPr>
        <w:t xml:space="preserve">La théorie actuelle : </w:t>
      </w:r>
      <w:r w:rsidR="008B28E3">
        <w:rPr>
          <w:b/>
          <w:sz w:val="22"/>
          <w:szCs w:val="22"/>
        </w:rPr>
        <w:t>les</w:t>
      </w:r>
      <w:r w:rsidRPr="00BD7B5A">
        <w:rPr>
          <w:b/>
          <w:sz w:val="22"/>
          <w:szCs w:val="22"/>
        </w:rPr>
        <w:t xml:space="preserve"> espèces acquisitives</w:t>
      </w:r>
      <w:r w:rsidR="007E424B">
        <w:rPr>
          <w:b/>
          <w:sz w:val="22"/>
          <w:szCs w:val="22"/>
        </w:rPr>
        <w:t xml:space="preserve"> </w:t>
      </w:r>
      <w:r w:rsidRPr="00BD7B5A">
        <w:rPr>
          <w:b/>
          <w:sz w:val="22"/>
          <w:szCs w:val="22"/>
        </w:rPr>
        <w:t>poussent vite</w:t>
      </w:r>
    </w:p>
    <w:p w14:paraId="2C7D907A" w14:textId="3ECE446E" w:rsidR="00BD7B5A" w:rsidRPr="00BD7B5A" w:rsidRDefault="00BD7B5A" w:rsidP="00193D54">
      <w:pPr>
        <w:pStyle w:val="Textecourant"/>
        <w:jc w:val="both"/>
        <w:rPr>
          <w:sz w:val="22"/>
          <w:szCs w:val="22"/>
        </w:rPr>
      </w:pPr>
      <w:r w:rsidRPr="00BD7B5A">
        <w:rPr>
          <w:sz w:val="22"/>
          <w:szCs w:val="22"/>
        </w:rPr>
        <w:t>Des travaux antérieurs avaient montré qu’en conditions contrôlées</w:t>
      </w:r>
      <w:r w:rsidR="00CD7244">
        <w:rPr>
          <w:sz w:val="22"/>
          <w:szCs w:val="22"/>
        </w:rPr>
        <w:t xml:space="preserve"> (souvent des expériences en serres)</w:t>
      </w:r>
      <w:r w:rsidRPr="00BD7B5A">
        <w:rPr>
          <w:sz w:val="22"/>
          <w:szCs w:val="22"/>
        </w:rPr>
        <w:t xml:space="preserve"> les espèces capables d’acquérir efficacement des ressources (lumière, eau, nutriments) poussent généralement vite</w:t>
      </w:r>
      <w:r w:rsidR="00CD7244">
        <w:rPr>
          <w:sz w:val="22"/>
          <w:szCs w:val="22"/>
        </w:rPr>
        <w:t xml:space="preserve"> (ex</w:t>
      </w:r>
      <w:r w:rsidR="004342DA">
        <w:rPr>
          <w:sz w:val="22"/>
          <w:szCs w:val="22"/>
        </w:rPr>
        <w:t>.</w:t>
      </w:r>
      <w:r w:rsidR="00CD7244">
        <w:rPr>
          <w:sz w:val="22"/>
          <w:szCs w:val="22"/>
        </w:rPr>
        <w:t> : érables, peupliers, chêne</w:t>
      </w:r>
      <w:r w:rsidR="00F42ABE">
        <w:rPr>
          <w:sz w:val="22"/>
          <w:szCs w:val="22"/>
        </w:rPr>
        <w:t xml:space="preserve"> pédonculé, chêne sessile</w:t>
      </w:r>
      <w:r w:rsidR="00CD7244">
        <w:rPr>
          <w:sz w:val="22"/>
          <w:szCs w:val="22"/>
        </w:rPr>
        <w:t>, etc.)</w:t>
      </w:r>
      <w:r w:rsidRPr="00BD7B5A">
        <w:rPr>
          <w:sz w:val="22"/>
          <w:szCs w:val="22"/>
        </w:rPr>
        <w:t>. Ces espèces acquisitives</w:t>
      </w:r>
      <w:r w:rsidR="00CD7244">
        <w:rPr>
          <w:sz w:val="22"/>
          <w:szCs w:val="22"/>
        </w:rPr>
        <w:t xml:space="preserve"> </w:t>
      </w:r>
      <w:r w:rsidRPr="00BD7B5A">
        <w:rPr>
          <w:sz w:val="22"/>
          <w:szCs w:val="22"/>
        </w:rPr>
        <w:t xml:space="preserve">ont des caractéristiques liées </w:t>
      </w:r>
      <w:r w:rsidR="00D3118B">
        <w:rPr>
          <w:sz w:val="22"/>
          <w:szCs w:val="22"/>
        </w:rPr>
        <w:t xml:space="preserve">à la maximisation du </w:t>
      </w:r>
      <w:r w:rsidRPr="00BD7B5A">
        <w:rPr>
          <w:sz w:val="22"/>
          <w:szCs w:val="22"/>
        </w:rPr>
        <w:t xml:space="preserve">prélèvement des ressources (surface foliaire spécifique importante, longueur spécifique de racines élevée) et à </w:t>
      </w:r>
      <w:r w:rsidR="00D3118B">
        <w:rPr>
          <w:sz w:val="22"/>
          <w:szCs w:val="22"/>
        </w:rPr>
        <w:t xml:space="preserve">une forte </w:t>
      </w:r>
      <w:r w:rsidRPr="00BD7B5A">
        <w:rPr>
          <w:sz w:val="22"/>
          <w:szCs w:val="22"/>
        </w:rPr>
        <w:t xml:space="preserve">capacité à transformer ces ressources en biomasse (capacité photosynthétique maximale élevée, forte concentration en azote des feuilles). </w:t>
      </w:r>
      <w:r w:rsidR="00E0157E">
        <w:rPr>
          <w:sz w:val="22"/>
          <w:szCs w:val="22"/>
        </w:rPr>
        <w:t>À</w:t>
      </w:r>
      <w:r w:rsidRPr="00BD7B5A">
        <w:rPr>
          <w:sz w:val="22"/>
          <w:szCs w:val="22"/>
        </w:rPr>
        <w:t xml:space="preserve"> l’inverse, les espèces qui sont plus efficientes dans la conservation de leurs ressources internes (nutriments, eau, énergie) que dans le prélèvement de ressources externes sont qualifiées de conservatives</w:t>
      </w:r>
      <w:r w:rsidR="00CD7244">
        <w:rPr>
          <w:sz w:val="22"/>
          <w:szCs w:val="22"/>
        </w:rPr>
        <w:t xml:space="preserve"> (ex</w:t>
      </w:r>
      <w:r w:rsidR="00F01C56">
        <w:rPr>
          <w:sz w:val="22"/>
          <w:szCs w:val="22"/>
        </w:rPr>
        <w:t>.</w:t>
      </w:r>
      <w:r w:rsidR="00CD7244">
        <w:rPr>
          <w:sz w:val="22"/>
          <w:szCs w:val="22"/>
        </w:rPr>
        <w:t xml:space="preserve"> : sapins, </w:t>
      </w:r>
      <w:r w:rsidR="00F42ABE">
        <w:rPr>
          <w:sz w:val="22"/>
          <w:szCs w:val="22"/>
        </w:rPr>
        <w:t>chêne pubescent, chêne vert</w:t>
      </w:r>
      <w:r w:rsidR="00CD7244">
        <w:rPr>
          <w:sz w:val="22"/>
          <w:szCs w:val="22"/>
        </w:rPr>
        <w:t>, etc.)</w:t>
      </w:r>
      <w:r w:rsidRPr="00BD7B5A">
        <w:rPr>
          <w:sz w:val="22"/>
          <w:szCs w:val="22"/>
        </w:rPr>
        <w:t>, et sont supposées pousser plus lentement.</w:t>
      </w:r>
    </w:p>
    <w:p w14:paraId="681C5E87" w14:textId="32985E1E" w:rsidR="00BD7B5A" w:rsidRPr="00BD7B5A" w:rsidRDefault="0088362E" w:rsidP="00BD7B5A">
      <w:pPr>
        <w:pStyle w:val="Textecourant"/>
        <w:rPr>
          <w:b/>
          <w:sz w:val="22"/>
          <w:szCs w:val="22"/>
        </w:rPr>
      </w:pPr>
      <w:r>
        <w:rPr>
          <w:b/>
          <w:sz w:val="22"/>
          <w:szCs w:val="22"/>
        </w:rPr>
        <w:t>Nouveauté : l</w:t>
      </w:r>
      <w:r w:rsidR="00BD7B5A" w:rsidRPr="00BD7B5A">
        <w:rPr>
          <w:b/>
          <w:sz w:val="22"/>
          <w:szCs w:val="22"/>
        </w:rPr>
        <w:t xml:space="preserve">es espèces conservatives poussent plus vite </w:t>
      </w:r>
      <w:r w:rsidR="00E37090">
        <w:rPr>
          <w:b/>
          <w:sz w:val="22"/>
          <w:szCs w:val="22"/>
        </w:rPr>
        <w:t>dans les forêts</w:t>
      </w:r>
    </w:p>
    <w:p w14:paraId="23634274" w14:textId="2BF46EA1" w:rsidR="00BD7B5A" w:rsidRPr="00BD7B5A" w:rsidRDefault="00BD7B5A" w:rsidP="00193D54">
      <w:pPr>
        <w:pStyle w:val="Textecourant"/>
        <w:jc w:val="both"/>
        <w:rPr>
          <w:sz w:val="22"/>
          <w:szCs w:val="22"/>
        </w:rPr>
      </w:pPr>
      <w:r w:rsidRPr="00BD7B5A">
        <w:rPr>
          <w:sz w:val="22"/>
          <w:szCs w:val="22"/>
        </w:rPr>
        <w:lastRenderedPageBreak/>
        <w:t>Cependant, en condition</w:t>
      </w:r>
      <w:r w:rsidR="00193D54">
        <w:rPr>
          <w:sz w:val="22"/>
          <w:szCs w:val="22"/>
        </w:rPr>
        <w:t>s</w:t>
      </w:r>
      <w:r w:rsidRPr="00BD7B5A">
        <w:rPr>
          <w:sz w:val="22"/>
          <w:szCs w:val="22"/>
        </w:rPr>
        <w:t xml:space="preserve"> réelles,</w:t>
      </w:r>
      <w:r w:rsidR="00E0157E">
        <w:rPr>
          <w:sz w:val="22"/>
          <w:szCs w:val="22"/>
        </w:rPr>
        <w:t xml:space="preserve"> dans les forêts boréales et tempérées,</w:t>
      </w:r>
      <w:r w:rsidRPr="00BD7B5A">
        <w:rPr>
          <w:sz w:val="22"/>
          <w:szCs w:val="22"/>
        </w:rPr>
        <w:t xml:space="preserve"> les chercheurs ont montré que les espèces conservatives poussent généralement plus vite que les espèces acquisitives. Ce résultat s’explique par le fait que ces forêts sont généralement localisées dans des zones où les conditions de croissance sont défavorables (faible fertilité du sol, climat froid ou sec), ce qui donne un avantage aux espèces conservatives plus résistantes aux stress</w:t>
      </w:r>
      <w:r w:rsidR="00F42ABE">
        <w:rPr>
          <w:sz w:val="22"/>
          <w:szCs w:val="22"/>
        </w:rPr>
        <w:t xml:space="preserve"> et plus frugales dans leur gestion de ressources limitées</w:t>
      </w:r>
      <w:r w:rsidRPr="00BD7B5A">
        <w:rPr>
          <w:sz w:val="22"/>
          <w:szCs w:val="22"/>
        </w:rPr>
        <w:t>. Dans les forêts tropicales humides, où le climat est potentiellement plus favorable à la croissance des végétaux, les deux types d’espèces d’arbre</w:t>
      </w:r>
      <w:r w:rsidR="007E424B">
        <w:rPr>
          <w:sz w:val="22"/>
          <w:szCs w:val="22"/>
        </w:rPr>
        <w:t>s</w:t>
      </w:r>
      <w:r w:rsidRPr="00BD7B5A">
        <w:rPr>
          <w:sz w:val="22"/>
          <w:szCs w:val="22"/>
        </w:rPr>
        <w:t xml:space="preserve"> ne se départagent pas</w:t>
      </w:r>
      <w:r w:rsidR="00F42ABE">
        <w:rPr>
          <w:sz w:val="22"/>
          <w:szCs w:val="22"/>
        </w:rPr>
        <w:t xml:space="preserve"> en moyenne</w:t>
      </w:r>
      <w:r w:rsidRPr="00BD7B5A">
        <w:rPr>
          <w:sz w:val="22"/>
          <w:szCs w:val="22"/>
        </w:rPr>
        <w:t>.</w:t>
      </w:r>
    </w:p>
    <w:p w14:paraId="31F914B6" w14:textId="2B5092A7" w:rsidR="00BD7B5A" w:rsidRPr="00BD7B5A" w:rsidRDefault="00BD7B5A" w:rsidP="00BD7B5A">
      <w:pPr>
        <w:pStyle w:val="Textecourant"/>
        <w:rPr>
          <w:b/>
          <w:sz w:val="22"/>
          <w:szCs w:val="22"/>
        </w:rPr>
      </w:pPr>
      <w:r w:rsidRPr="00BD7B5A">
        <w:rPr>
          <w:b/>
          <w:sz w:val="22"/>
          <w:szCs w:val="22"/>
        </w:rPr>
        <w:t>Le rôle central du choix des espèces en fonction d</w:t>
      </w:r>
      <w:r w:rsidR="00193D54">
        <w:rPr>
          <w:b/>
          <w:sz w:val="22"/>
          <w:szCs w:val="22"/>
        </w:rPr>
        <w:t>es</w:t>
      </w:r>
      <w:r w:rsidRPr="00BD7B5A">
        <w:rPr>
          <w:b/>
          <w:sz w:val="22"/>
          <w:szCs w:val="22"/>
        </w:rPr>
        <w:t xml:space="preserve"> climat et sol locaux</w:t>
      </w:r>
    </w:p>
    <w:p w14:paraId="5F30DF0B" w14:textId="10450236" w:rsidR="00CA72A8" w:rsidRPr="001F2EAC" w:rsidRDefault="00BD7B5A" w:rsidP="00193D54">
      <w:pPr>
        <w:pStyle w:val="Textecourant"/>
        <w:jc w:val="both"/>
      </w:pPr>
      <w:r w:rsidRPr="00BD7B5A">
        <w:rPr>
          <w:sz w:val="22"/>
          <w:szCs w:val="22"/>
        </w:rPr>
        <w:t xml:space="preserve">Au-delà des tendances </w:t>
      </w:r>
      <w:r w:rsidR="007E424B">
        <w:rPr>
          <w:sz w:val="22"/>
          <w:szCs w:val="22"/>
        </w:rPr>
        <w:t xml:space="preserve">générales </w:t>
      </w:r>
      <w:r w:rsidRPr="00BD7B5A">
        <w:rPr>
          <w:sz w:val="22"/>
          <w:szCs w:val="22"/>
        </w:rPr>
        <w:t xml:space="preserve">à </w:t>
      </w:r>
      <w:r w:rsidRPr="00D67947">
        <w:rPr>
          <w:sz w:val="22"/>
          <w:szCs w:val="22"/>
        </w:rPr>
        <w:t>l’échelle des grands biomes</w:t>
      </w:r>
      <w:r w:rsidR="00153360" w:rsidRPr="00D67947">
        <w:rPr>
          <w:rStyle w:val="Appelnotedebasdep"/>
          <w:sz w:val="22"/>
          <w:szCs w:val="22"/>
        </w:rPr>
        <w:footnoteReference w:id="1"/>
      </w:r>
      <w:r w:rsidRPr="00D67947">
        <w:rPr>
          <w:sz w:val="22"/>
          <w:szCs w:val="22"/>
        </w:rPr>
        <w:t>, les chercheurs</w:t>
      </w:r>
      <w:r w:rsidRPr="00BD7B5A">
        <w:rPr>
          <w:sz w:val="22"/>
          <w:szCs w:val="22"/>
        </w:rPr>
        <w:t xml:space="preserve"> ont mis en évidence le rôle déterminant des conditions locales. Il existe ainsi des situations où les conditions de croissance sont suffisamment favorables </w:t>
      </w:r>
      <w:r w:rsidRPr="00E37090">
        <w:rPr>
          <w:sz w:val="22"/>
          <w:szCs w:val="22"/>
        </w:rPr>
        <w:t>pour que les espèces acquisitives poussent plus vite que les conservatives. Tout l’enjeu réside donc dans l’adéquation de l’espèce au milieu dans lequel elle est installée. Ainsi, sous des climats favorables et des sols fertiles, les espèces acquisitives comme les</w:t>
      </w:r>
      <w:r w:rsidRPr="00BD7B5A">
        <w:rPr>
          <w:sz w:val="22"/>
          <w:szCs w:val="22"/>
        </w:rPr>
        <w:t xml:space="preserve"> érables ou les peupliers pousseront plus vite et donc fixeront plus de carbone que des espèces conservatives comme le chêne vert, le chêne pubescent ou de nombreux pins. </w:t>
      </w:r>
      <w:r w:rsidR="00E0157E">
        <w:rPr>
          <w:sz w:val="22"/>
          <w:szCs w:val="22"/>
        </w:rPr>
        <w:t>À</w:t>
      </w:r>
      <w:r w:rsidRPr="00BD7B5A">
        <w:rPr>
          <w:sz w:val="22"/>
          <w:szCs w:val="22"/>
        </w:rPr>
        <w:t xml:space="preserve"> l’inverse sous des climats défavorables et sur des sols pauvres, ce sont les espèces conservatives qui auront le meilleur potentiel d’accumulation de carbone dans la biomasse. Cette récente étude apporte une contribution à la palette d’outils mobilisables par les gestionnaires forestiers pour contribuer à l’atténuation du dérèglement climatique.</w:t>
      </w:r>
    </w:p>
    <w:p w14:paraId="70E99CC2" w14:textId="77777777" w:rsidR="00CA72A8" w:rsidRPr="001F2EAC" w:rsidRDefault="00CA72A8" w:rsidP="00CA72A8">
      <w:pPr>
        <w:pStyle w:val="NormalWeb"/>
        <w:spacing w:before="0" w:beforeAutospacing="0" w:after="0" w:afterAutospacing="0"/>
        <w:jc w:val="both"/>
        <w:rPr>
          <w:rFonts w:ascii="AvenirNext LT Pro Cn" w:eastAsia="Times New Roman" w:hAnsi="AvenirNext LT Pro Cn"/>
        </w:rPr>
      </w:pPr>
    </w:p>
    <w:p w14:paraId="4D2FB0AB" w14:textId="52404766" w:rsidR="00CA72A8" w:rsidRPr="001F2EAC" w:rsidRDefault="00CA72A8" w:rsidP="00CA72A8">
      <w:pPr>
        <w:autoSpaceDE w:val="0"/>
        <w:autoSpaceDN w:val="0"/>
        <w:adjustRightInd w:val="0"/>
        <w:spacing w:after="0" w:line="240" w:lineRule="auto"/>
        <w:rPr>
          <w:rFonts w:ascii="AvenirNext LT Pro Cn" w:hAnsi="AvenirNext LT Pro Cn" w:cs="Times New Roman"/>
          <w:b/>
        </w:rPr>
      </w:pPr>
      <w:r w:rsidRPr="001F2EAC">
        <w:rPr>
          <w:rFonts w:ascii="AvenirNext LT Pro Cn" w:hAnsi="AvenirNext LT Pro Cn" w:cstheme="minorHAnsi"/>
          <w:b/>
        </w:rPr>
        <w:t>R</w:t>
      </w:r>
      <w:r>
        <w:rPr>
          <w:rFonts w:ascii="AvenirNext LT Pro Cn" w:hAnsi="AvenirNext LT Pro Cn" w:cstheme="minorHAnsi"/>
          <w:b/>
        </w:rPr>
        <w:t>é</w:t>
      </w:r>
      <w:r w:rsidRPr="001F2EAC">
        <w:rPr>
          <w:rFonts w:ascii="AvenirNext LT Pro Cn" w:hAnsi="AvenirNext LT Pro Cn" w:cstheme="minorHAnsi"/>
          <w:b/>
        </w:rPr>
        <w:t>f</w:t>
      </w:r>
      <w:r>
        <w:rPr>
          <w:rFonts w:ascii="AvenirNext LT Pro Cn" w:hAnsi="AvenirNext LT Pro Cn" w:cstheme="minorHAnsi"/>
          <w:b/>
        </w:rPr>
        <w:t>é</w:t>
      </w:r>
      <w:r w:rsidRPr="001F2EAC">
        <w:rPr>
          <w:rFonts w:ascii="AvenirNext LT Pro Cn" w:hAnsi="AvenirNext LT Pro Cn" w:cstheme="minorHAnsi"/>
          <w:b/>
        </w:rPr>
        <w:t>rence</w:t>
      </w:r>
    </w:p>
    <w:p w14:paraId="39996311" w14:textId="77777777" w:rsidR="00CA72A8" w:rsidRPr="001F2EAC" w:rsidRDefault="00CA72A8" w:rsidP="00CA72A8">
      <w:pPr>
        <w:pStyle w:val="NormalWeb"/>
        <w:spacing w:before="0" w:beforeAutospacing="0" w:after="0" w:afterAutospacing="0"/>
        <w:rPr>
          <w:rFonts w:ascii="AvenirNext LT Pro Cn" w:hAnsi="AvenirNext LT Pro Cn" w:cs="Arial"/>
          <w:color w:val="auto"/>
          <w:sz w:val="18"/>
          <w:szCs w:val="18"/>
        </w:rPr>
      </w:pPr>
    </w:p>
    <w:p w14:paraId="4C7A5FF0" w14:textId="201D992E" w:rsidR="00CA72A8" w:rsidRPr="00346333" w:rsidRDefault="00346333" w:rsidP="00CA72A8">
      <w:pPr>
        <w:spacing w:after="40" w:line="240" w:lineRule="auto"/>
        <w:rPr>
          <w:rFonts w:ascii="AvenirNext LT Pro Cn" w:hAnsi="AvenirNext LT Pro Cn" w:cstheme="minorHAnsi"/>
        </w:rPr>
      </w:pPr>
      <w:r>
        <w:rPr>
          <w:rFonts w:ascii="AvenirNext LT Pro Cn" w:hAnsi="AvenirNext LT Pro Cn" w:cstheme="minorHAnsi"/>
        </w:rPr>
        <w:t xml:space="preserve">Augusto L., </w:t>
      </w:r>
      <w:proofErr w:type="spellStart"/>
      <w:r>
        <w:rPr>
          <w:rFonts w:ascii="AvenirNext LT Pro Cn" w:hAnsi="AvenirNext LT Pro Cn" w:cstheme="minorHAnsi"/>
        </w:rPr>
        <w:t>Borelle</w:t>
      </w:r>
      <w:proofErr w:type="spellEnd"/>
      <w:r>
        <w:rPr>
          <w:rFonts w:ascii="AvenirNext LT Pro Cn" w:hAnsi="AvenirNext LT Pro Cn" w:cstheme="minorHAnsi"/>
        </w:rPr>
        <w:t xml:space="preserve"> R</w:t>
      </w:r>
      <w:r w:rsidRPr="00346333">
        <w:rPr>
          <w:rFonts w:ascii="AvenirNext LT Pro Cn" w:hAnsi="AvenirNext LT Pro Cn" w:cstheme="minorHAnsi"/>
        </w:rPr>
        <w:t xml:space="preserve">., </w:t>
      </w:r>
      <w:proofErr w:type="spellStart"/>
      <w:r w:rsidRPr="00346333">
        <w:rPr>
          <w:rFonts w:ascii="AvenirNext LT Pro Cn" w:hAnsi="AvenirNext LT Pro Cn" w:cstheme="minorHAnsi"/>
        </w:rPr>
        <w:t>Boča</w:t>
      </w:r>
      <w:proofErr w:type="spellEnd"/>
      <w:r>
        <w:rPr>
          <w:rFonts w:ascii="AvenirNext LT Pro Cn" w:hAnsi="AvenirNext LT Pro Cn" w:cstheme="minorHAnsi"/>
        </w:rPr>
        <w:t xml:space="preserve"> A. et al. </w:t>
      </w:r>
      <w:r w:rsidRPr="00413AAD">
        <w:rPr>
          <w:rFonts w:ascii="AvenirNext LT Pro Cn" w:hAnsi="AvenirNext LT Pro Cn" w:cstheme="minorHAnsi"/>
          <w:lang w:val="en-GB"/>
        </w:rPr>
        <w:t xml:space="preserve">(2025). Widespread slow growth of acquisitive tree species. </w:t>
      </w:r>
      <w:r>
        <w:rPr>
          <w:rFonts w:ascii="AvenirNext LT Pro Cn" w:hAnsi="AvenirNext LT Pro Cn" w:cstheme="minorHAnsi"/>
          <w:i/>
        </w:rPr>
        <w:t xml:space="preserve">Nature, </w:t>
      </w:r>
      <w:r w:rsidRPr="004C50EE">
        <w:rPr>
          <w:rFonts w:ascii="AvenirNext LT Pro Cn" w:hAnsi="AvenirNext LT Pro Cn" w:cstheme="minorHAnsi"/>
        </w:rPr>
        <w:t>DOI :</w:t>
      </w:r>
      <w:r w:rsidR="004C50EE">
        <w:rPr>
          <w:rFonts w:ascii="AvenirNext LT Pro Cn" w:hAnsi="AvenirNext LT Pro Cn" w:cstheme="minorHAnsi"/>
        </w:rPr>
        <w:t xml:space="preserve"> </w:t>
      </w:r>
      <w:hyperlink r:id="rId8" w:history="1">
        <w:r w:rsidR="004C50EE" w:rsidRPr="00C37A34">
          <w:rPr>
            <w:rStyle w:val="Lienhypertexte"/>
            <w:rFonts w:ascii="AvenirNext LT Pro Cn" w:hAnsi="AvenirNext LT Pro Cn"/>
          </w:rPr>
          <w:t>https://doi.org/</w:t>
        </w:r>
        <w:r w:rsidR="004C50EE" w:rsidRPr="00C37A34">
          <w:rPr>
            <w:rStyle w:val="Lienhypertexte"/>
            <w:rFonts w:ascii="AvenirNext LT Pro Cn" w:hAnsi="AvenirNext LT Pro Cn" w:cstheme="minorHAnsi"/>
          </w:rPr>
          <w:t>10.1038/s41586-025-08692-x</w:t>
        </w:r>
      </w:hyperlink>
      <w:r w:rsidR="004C50EE">
        <w:rPr>
          <w:rFonts w:ascii="AvenirNext LT Pro Cn" w:hAnsi="AvenirNext LT Pro Cn" w:cstheme="minorHAnsi"/>
        </w:rPr>
        <w:t xml:space="preserve"> </w:t>
      </w:r>
    </w:p>
    <w:p w14:paraId="0DBF4F16" w14:textId="77777777" w:rsidR="00CA72A8" w:rsidRPr="001F2EAC" w:rsidRDefault="00CA72A8" w:rsidP="00CA72A8">
      <w:pPr>
        <w:spacing w:after="40" w:line="240" w:lineRule="auto"/>
        <w:rPr>
          <w:rFonts w:ascii="AvenirNext LT Pro Cn" w:hAnsi="AvenirNext LT Pro Cn" w:cs="Arial"/>
          <w:b/>
          <w:bCs/>
          <w:sz w:val="18"/>
          <w:szCs w:val="18"/>
        </w:rPr>
      </w:pPr>
    </w:p>
    <w:p w14:paraId="7F49AABF" w14:textId="49656DC7" w:rsidR="00CA72A8" w:rsidRPr="001F2EAC" w:rsidRDefault="00CA72A8" w:rsidP="00CA72A8">
      <w:pPr>
        <w:spacing w:after="40" w:line="240" w:lineRule="auto"/>
        <w:rPr>
          <w:rFonts w:ascii="AvenirNext LT Pro Cn" w:hAnsi="AvenirNext LT Pro Cn" w:cstheme="minorHAnsi"/>
          <w:b/>
        </w:rPr>
      </w:pPr>
      <w:r>
        <w:rPr>
          <w:rFonts w:ascii="AvenirNext LT Pro Cn" w:hAnsi="AvenirNext LT Pro Cn" w:cstheme="minorHAnsi"/>
          <w:b/>
        </w:rPr>
        <w:t>Contact</w:t>
      </w:r>
      <w:r w:rsidR="00413AAD">
        <w:rPr>
          <w:rFonts w:ascii="AvenirNext LT Pro Cn" w:hAnsi="AvenirNext LT Pro Cn" w:cstheme="minorHAnsi"/>
          <w:b/>
        </w:rPr>
        <w:t>s</w:t>
      </w:r>
      <w:r>
        <w:rPr>
          <w:rFonts w:ascii="AvenirNext LT Pro Cn" w:hAnsi="AvenirNext LT Pro Cn" w:cstheme="minorHAnsi"/>
          <w:b/>
        </w:rPr>
        <w:t xml:space="preserve"> scientifique</w:t>
      </w:r>
      <w:r w:rsidR="00413AAD">
        <w:rPr>
          <w:rFonts w:ascii="AvenirNext LT Pro Cn" w:hAnsi="AvenirNext LT Pro Cn" w:cstheme="minorHAnsi"/>
          <w:b/>
        </w:rPr>
        <w:t>s</w:t>
      </w:r>
      <w:r w:rsidRPr="001F2EAC">
        <w:rPr>
          <w:rFonts w:ascii="AvenirNext LT Pro Cn" w:hAnsi="AvenirNext LT Pro Cn" w:cstheme="minorHAnsi"/>
          <w:b/>
        </w:rPr>
        <w:t xml:space="preserve"> : </w:t>
      </w:r>
    </w:p>
    <w:p w14:paraId="48286496" w14:textId="1965E733" w:rsidR="00CA72A8" w:rsidRPr="001F2EAC" w:rsidRDefault="00346333" w:rsidP="00CA72A8">
      <w:pPr>
        <w:spacing w:after="40" w:line="240" w:lineRule="auto"/>
        <w:rPr>
          <w:rFonts w:ascii="AvenirNext LT Pro Cn" w:hAnsi="AvenirNext LT Pro Cn" w:cstheme="minorHAnsi"/>
        </w:rPr>
      </w:pPr>
      <w:r>
        <w:rPr>
          <w:rFonts w:ascii="AvenirNext LT Pro Cn" w:hAnsi="AvenirNext LT Pro Cn" w:cstheme="minorHAnsi"/>
        </w:rPr>
        <w:t>Laurent Augusto</w:t>
      </w:r>
      <w:r w:rsidR="00CA72A8" w:rsidRPr="001F2EAC">
        <w:rPr>
          <w:rFonts w:ascii="AvenirNext LT Pro Cn" w:hAnsi="AvenirNext LT Pro Cn" w:cstheme="minorHAnsi"/>
        </w:rPr>
        <w:t xml:space="preserve"> - </w:t>
      </w:r>
      <w:hyperlink r:id="rId9" w:history="1">
        <w:r w:rsidR="007D1B33" w:rsidRPr="00AE10E9">
          <w:rPr>
            <w:rStyle w:val="Lienhypertexte"/>
            <w:rFonts w:ascii="AvenirNext LT Pro Cn" w:hAnsi="AvenirNext LT Pro Cn" w:cstheme="minorHAnsi"/>
          </w:rPr>
          <w:t>laurent.augusto@inrae.fr</w:t>
        </w:r>
      </w:hyperlink>
      <w:r w:rsidR="00CA72A8" w:rsidRPr="001F2EAC">
        <w:rPr>
          <w:rFonts w:ascii="AvenirNext LT Pro Cn" w:hAnsi="AvenirNext LT Pro Cn" w:cstheme="minorHAnsi"/>
        </w:rPr>
        <w:t xml:space="preserve"> </w:t>
      </w:r>
    </w:p>
    <w:p w14:paraId="26890041" w14:textId="75634120" w:rsidR="00413AAD" w:rsidRDefault="00413AAD" w:rsidP="00CA72A8">
      <w:pPr>
        <w:spacing w:after="40" w:line="240" w:lineRule="auto"/>
        <w:rPr>
          <w:rFonts w:ascii="AvenirNext LT Pro Cn" w:hAnsi="AvenirNext LT Pro Cn" w:cstheme="minorHAnsi"/>
        </w:rPr>
      </w:pPr>
      <w:r>
        <w:rPr>
          <w:rFonts w:ascii="AvenirNext LT Pro Cn" w:hAnsi="AvenirNext LT Pro Cn" w:cstheme="minorHAnsi"/>
        </w:rPr>
        <w:t>Marie Charru</w:t>
      </w:r>
      <w:r w:rsidRPr="001F2EAC">
        <w:rPr>
          <w:rFonts w:ascii="AvenirNext LT Pro Cn" w:hAnsi="AvenirNext LT Pro Cn" w:cstheme="minorHAnsi"/>
        </w:rPr>
        <w:t xml:space="preserve"> - </w:t>
      </w:r>
      <w:hyperlink r:id="rId10" w:history="1">
        <w:r w:rsidRPr="003812DE">
          <w:rPr>
            <w:rStyle w:val="Lienhypertexte"/>
            <w:rFonts w:ascii="AvenirNext LT Pro Cn" w:hAnsi="AvenirNext LT Pro Cn" w:cstheme="minorHAnsi"/>
          </w:rPr>
          <w:t>marie.charru@agro-bordeaux.fr</w:t>
        </w:r>
      </w:hyperlink>
      <w:r>
        <w:rPr>
          <w:rFonts w:ascii="AvenirNext LT Pro Cn" w:hAnsi="AvenirNext LT Pro Cn" w:cstheme="minorHAnsi"/>
        </w:rPr>
        <w:t xml:space="preserve"> </w:t>
      </w:r>
    </w:p>
    <w:p w14:paraId="50A7AA6E" w14:textId="20D85D80" w:rsidR="00CA72A8" w:rsidRPr="001F2EAC" w:rsidRDefault="00CA72A8" w:rsidP="00CA72A8">
      <w:pPr>
        <w:spacing w:after="40" w:line="240" w:lineRule="auto"/>
        <w:rPr>
          <w:rFonts w:ascii="AvenirNext LT Pro Cn" w:hAnsi="AvenirNext LT Pro Cn" w:cstheme="minorHAnsi"/>
        </w:rPr>
      </w:pPr>
      <w:r w:rsidRPr="001F2EAC">
        <w:rPr>
          <w:rFonts w:ascii="AvenirNext LT Pro Cn" w:hAnsi="AvenirNext LT Pro Cn" w:cstheme="minorHAnsi"/>
        </w:rPr>
        <w:t xml:space="preserve">Unité </w:t>
      </w:r>
      <w:r w:rsidR="00D0602C">
        <w:rPr>
          <w:rFonts w:ascii="AvenirNext LT Pro Cn" w:hAnsi="AvenirNext LT Pro Cn" w:cstheme="minorHAnsi"/>
        </w:rPr>
        <w:t xml:space="preserve">mixte de recherche Interaction </w:t>
      </w:r>
      <w:r w:rsidR="00F60010">
        <w:rPr>
          <w:rFonts w:ascii="AvenirNext LT Pro Cn" w:hAnsi="AvenirNext LT Pro Cn" w:cstheme="minorHAnsi"/>
        </w:rPr>
        <w:t>s</w:t>
      </w:r>
      <w:r w:rsidR="00D0602C">
        <w:rPr>
          <w:rFonts w:ascii="AvenirNext LT Pro Cn" w:hAnsi="AvenirNext LT Pro Cn" w:cstheme="minorHAnsi"/>
        </w:rPr>
        <w:t xml:space="preserve">ol </w:t>
      </w:r>
      <w:r w:rsidR="00F60010">
        <w:rPr>
          <w:rFonts w:ascii="AvenirNext LT Pro Cn" w:hAnsi="AvenirNext LT Pro Cn" w:cstheme="minorHAnsi"/>
        </w:rPr>
        <w:t>p</w:t>
      </w:r>
      <w:r w:rsidR="00D0602C">
        <w:rPr>
          <w:rFonts w:ascii="AvenirNext LT Pro Cn" w:hAnsi="AvenirNext LT Pro Cn" w:cstheme="minorHAnsi"/>
        </w:rPr>
        <w:t xml:space="preserve">lante </w:t>
      </w:r>
      <w:r w:rsidR="00F60010">
        <w:rPr>
          <w:rFonts w:ascii="AvenirNext LT Pro Cn" w:hAnsi="AvenirNext LT Pro Cn" w:cstheme="minorHAnsi"/>
        </w:rPr>
        <w:t>a</w:t>
      </w:r>
      <w:r w:rsidR="00D0602C">
        <w:rPr>
          <w:rFonts w:ascii="AvenirNext LT Pro Cn" w:hAnsi="AvenirNext LT Pro Cn" w:cstheme="minorHAnsi"/>
        </w:rPr>
        <w:t>tmosphère</w:t>
      </w:r>
    </w:p>
    <w:p w14:paraId="4B4212EE" w14:textId="2787AB0D" w:rsidR="00CA72A8" w:rsidRPr="001F2EAC" w:rsidRDefault="00CA72A8" w:rsidP="00CA72A8">
      <w:pPr>
        <w:spacing w:after="40" w:line="240" w:lineRule="auto"/>
        <w:rPr>
          <w:rFonts w:ascii="AvenirNext LT Pro Cn" w:hAnsi="AvenirNext LT Pro Cn" w:cstheme="minorHAnsi"/>
        </w:rPr>
      </w:pPr>
      <w:r w:rsidRPr="001F2EAC">
        <w:rPr>
          <w:rFonts w:ascii="AvenirNext LT Pro Cn" w:hAnsi="AvenirNext LT Pro Cn" w:cstheme="minorHAnsi"/>
        </w:rPr>
        <w:t>Département</w:t>
      </w:r>
      <w:r w:rsidR="00D0602C">
        <w:rPr>
          <w:rFonts w:ascii="AvenirNext LT Pro Cn" w:hAnsi="AvenirNext LT Pro Cn" w:cstheme="minorHAnsi"/>
        </w:rPr>
        <w:t>s</w:t>
      </w:r>
      <w:r w:rsidRPr="001F2EAC">
        <w:rPr>
          <w:rFonts w:ascii="AvenirNext LT Pro Cn" w:hAnsi="AvenirNext LT Pro Cn" w:cstheme="minorHAnsi"/>
        </w:rPr>
        <w:t xml:space="preserve"> scientifique</w:t>
      </w:r>
      <w:r w:rsidR="00D0602C">
        <w:rPr>
          <w:rFonts w:ascii="AvenirNext LT Pro Cn" w:hAnsi="AvenirNext LT Pro Cn" w:cstheme="minorHAnsi"/>
        </w:rPr>
        <w:t xml:space="preserve">s </w:t>
      </w:r>
      <w:r w:rsidR="00D0602C" w:rsidRPr="00D0602C">
        <w:rPr>
          <w:rFonts w:ascii="AvenirNext LT Pro Cn" w:hAnsi="AvenirNext LT Pro Cn" w:cstheme="minorHAnsi"/>
        </w:rPr>
        <w:t>Agronomie et sciences de l'environnement pour les agroécosystèmes</w:t>
      </w:r>
      <w:r w:rsidR="00D0602C">
        <w:rPr>
          <w:rFonts w:ascii="AvenirNext LT Pro Cn" w:hAnsi="AvenirNext LT Pro Cn" w:cstheme="minorHAnsi"/>
        </w:rPr>
        <w:t xml:space="preserve"> (AGROECOSYTEM) et </w:t>
      </w:r>
      <w:r w:rsidR="00F60010">
        <w:rPr>
          <w:rFonts w:ascii="AvenirNext LT Pro Cn" w:hAnsi="AvenirNext LT Pro Cn" w:cstheme="minorHAnsi"/>
        </w:rPr>
        <w:t>É</w:t>
      </w:r>
      <w:r w:rsidR="00D0602C" w:rsidRPr="00D0602C">
        <w:rPr>
          <w:rFonts w:ascii="AvenirNext LT Pro Cn" w:hAnsi="AvenirNext LT Pro Cn" w:cstheme="minorHAnsi"/>
        </w:rPr>
        <w:t>cologie et biodiversité des milieux forestiers, prairiaux et aquatiques</w:t>
      </w:r>
      <w:r w:rsidR="00D0602C">
        <w:rPr>
          <w:rFonts w:ascii="AvenirNext LT Pro Cn" w:hAnsi="AvenirNext LT Pro Cn" w:cstheme="minorHAnsi"/>
        </w:rPr>
        <w:t xml:space="preserve"> (ECODIV)</w:t>
      </w:r>
    </w:p>
    <w:p w14:paraId="1166CB5B" w14:textId="2A59F942" w:rsidR="00BE7DB1" w:rsidRPr="00B81F5E" w:rsidRDefault="00CA72A8" w:rsidP="00BE7DB1">
      <w:pPr>
        <w:spacing w:after="40" w:line="240" w:lineRule="auto"/>
        <w:rPr>
          <w:rFonts w:ascii="AvenirNext LT Pro Cn" w:hAnsi="AvenirNext LT Pro Cn" w:cstheme="minorHAnsi"/>
        </w:rPr>
      </w:pPr>
      <w:r w:rsidRPr="001F2EAC">
        <w:rPr>
          <w:rFonts w:ascii="AvenirNext LT Pro Cn" w:hAnsi="AvenirNext LT Pro Cn" w:cstheme="minorHAnsi"/>
        </w:rPr>
        <w:t xml:space="preserve">Centre INRAE </w:t>
      </w:r>
      <w:r w:rsidR="00BE0863">
        <w:rPr>
          <w:rFonts w:ascii="AvenirNext LT Pro Cn" w:hAnsi="AvenirNext LT Pro Cn" w:cstheme="minorHAnsi"/>
        </w:rPr>
        <w:t>Nouvelle-Aquitaine-Bordeaux</w:t>
      </w:r>
    </w:p>
    <w:p w14:paraId="6AFA488E" w14:textId="1EBE5916" w:rsidR="00494712" w:rsidRDefault="00494712" w:rsidP="00BE7DB1">
      <w:pPr>
        <w:spacing w:after="40" w:line="240" w:lineRule="auto"/>
        <w:rPr>
          <w:rStyle w:val="structresult"/>
          <w:rFonts w:ascii="AvenirNext LT Pro Cn" w:hAnsi="AvenirNext LT Pro Cn" w:cs="Arial"/>
          <w:sz w:val="18"/>
          <w:szCs w:val="18"/>
        </w:rPr>
      </w:pPr>
    </w:p>
    <w:p w14:paraId="076C713F" w14:textId="77777777" w:rsidR="00494712" w:rsidRPr="001F2EAC" w:rsidRDefault="00494712" w:rsidP="00BE7DB1">
      <w:pPr>
        <w:spacing w:after="40" w:line="240" w:lineRule="auto"/>
        <w:rPr>
          <w:rStyle w:val="structresult"/>
          <w:rFonts w:ascii="AvenirNext LT Pro Cn" w:hAnsi="AvenirNext LT Pro Cn" w:cs="Arial"/>
          <w:sz w:val="18"/>
          <w:szCs w:val="18"/>
        </w:rPr>
      </w:pPr>
    </w:p>
    <w:p w14:paraId="2F940A99" w14:textId="2B401019" w:rsidR="00BE7DB1" w:rsidRPr="001F2EAC" w:rsidRDefault="00BE7DB1" w:rsidP="00BE7DB1">
      <w:pPr>
        <w:spacing w:after="40" w:line="240" w:lineRule="auto"/>
        <w:rPr>
          <w:rFonts w:ascii="AvenirNext LT Pro Cn" w:hAnsi="AvenirNext LT Pro Cn" w:cstheme="minorHAnsi"/>
          <w:b/>
        </w:rPr>
      </w:pPr>
      <w:r>
        <w:rPr>
          <w:rFonts w:ascii="AvenirNext LT Pro Cn" w:hAnsi="AvenirNext LT Pro Cn" w:cstheme="minorHAnsi"/>
          <w:b/>
        </w:rPr>
        <w:t>Contact</w:t>
      </w:r>
      <w:r w:rsidR="00231CB9">
        <w:rPr>
          <w:rFonts w:ascii="AvenirNext LT Pro Cn" w:hAnsi="AvenirNext LT Pro Cn" w:cstheme="minorHAnsi"/>
          <w:b/>
        </w:rPr>
        <w:t>s</w:t>
      </w:r>
      <w:r>
        <w:rPr>
          <w:rFonts w:ascii="AvenirNext LT Pro Cn" w:hAnsi="AvenirNext LT Pro Cn" w:cstheme="minorHAnsi"/>
          <w:b/>
        </w:rPr>
        <w:t xml:space="preserve"> presse</w:t>
      </w:r>
      <w:r w:rsidRPr="001F2EAC">
        <w:rPr>
          <w:rFonts w:ascii="AvenirNext LT Pro Cn" w:hAnsi="AvenirNext LT Pro Cn" w:cstheme="minorHAnsi"/>
          <w:b/>
        </w:rPr>
        <w:t> :</w:t>
      </w:r>
    </w:p>
    <w:p w14:paraId="03E5E457" w14:textId="051E7C0C" w:rsidR="00231CB9" w:rsidRPr="00231CB9" w:rsidRDefault="00BE7DB1" w:rsidP="00231CB9">
      <w:pPr>
        <w:spacing w:after="40" w:line="240" w:lineRule="auto"/>
        <w:rPr>
          <w:rFonts w:ascii="AvenirNext LT Pro Cn" w:hAnsi="AvenirNext LT Pro Cn"/>
        </w:rPr>
      </w:pPr>
      <w:r w:rsidRPr="00231CB9">
        <w:rPr>
          <w:rFonts w:ascii="AvenirNext LT Pro Cn" w:hAnsi="AvenirNext LT Pro Cn" w:cstheme="minorHAnsi"/>
        </w:rPr>
        <w:t xml:space="preserve">Service </w:t>
      </w:r>
      <w:r w:rsidR="00B81F5E" w:rsidRPr="00231CB9">
        <w:rPr>
          <w:rFonts w:ascii="AvenirNext LT Pro Cn" w:hAnsi="AvenirNext LT Pro Cn" w:cstheme="minorHAnsi"/>
        </w:rPr>
        <w:t>M</w:t>
      </w:r>
      <w:r w:rsidR="00375DD1" w:rsidRPr="00231CB9">
        <w:rPr>
          <w:rFonts w:ascii="AvenirNext LT Pro Cn" w:hAnsi="AvenirNext LT Pro Cn" w:cstheme="minorHAnsi"/>
        </w:rPr>
        <w:t>é</w:t>
      </w:r>
      <w:r w:rsidR="00B81F5E" w:rsidRPr="00231CB9">
        <w:rPr>
          <w:rFonts w:ascii="AvenirNext LT Pro Cn" w:hAnsi="AvenirNext LT Pro Cn" w:cstheme="minorHAnsi"/>
        </w:rPr>
        <w:t>dias et opinion</w:t>
      </w:r>
      <w:r w:rsidR="00CA72A8" w:rsidRPr="00231CB9">
        <w:rPr>
          <w:rFonts w:ascii="AvenirNext LT Pro Cn" w:hAnsi="AvenirNext LT Pro Cn" w:cstheme="minorHAnsi"/>
        </w:rPr>
        <w:t xml:space="preserve"> </w:t>
      </w:r>
      <w:r w:rsidRPr="00231CB9">
        <w:rPr>
          <w:rFonts w:ascii="AvenirNext LT Pro Cn" w:hAnsi="AvenirNext LT Pro Cn" w:cstheme="minorHAnsi"/>
        </w:rPr>
        <w:t>INRAE</w:t>
      </w:r>
      <w:r w:rsidR="00E37090" w:rsidRPr="00231CB9">
        <w:rPr>
          <w:rFonts w:ascii="AvenirNext LT Pro Cn" w:hAnsi="AvenirNext LT Pro Cn" w:cstheme="minorHAnsi"/>
        </w:rPr>
        <w:t xml:space="preserve"> </w:t>
      </w:r>
      <w:r w:rsidRPr="00231CB9">
        <w:rPr>
          <w:rFonts w:ascii="AvenirNext LT Pro Cn" w:hAnsi="AvenirNext LT Pro Cn" w:cstheme="minorHAnsi"/>
        </w:rPr>
        <w:t>: 01 42 75 91 86 –</w:t>
      </w:r>
      <w:r w:rsidR="00231CB9" w:rsidRPr="00231CB9">
        <w:rPr>
          <w:rFonts w:ascii="AvenirNext LT Pro Cn" w:hAnsi="AvenirNext LT Pro Cn"/>
        </w:rPr>
        <w:t xml:space="preserve"> </w:t>
      </w:r>
      <w:hyperlink r:id="rId11" w:history="1">
        <w:r w:rsidR="00231CB9" w:rsidRPr="00231CB9">
          <w:rPr>
            <w:rStyle w:val="Lienhypertexte"/>
            <w:rFonts w:ascii="AvenirNext LT Pro Cn" w:hAnsi="AvenirNext LT Pro Cn"/>
          </w:rPr>
          <w:t>presse@inrae.fr</w:t>
        </w:r>
      </w:hyperlink>
    </w:p>
    <w:p w14:paraId="43F4DC13" w14:textId="7D8994F9" w:rsidR="00231CB9" w:rsidRPr="00231CB9" w:rsidRDefault="00231CB9" w:rsidP="00231CB9">
      <w:pPr>
        <w:spacing w:after="40" w:line="240" w:lineRule="auto"/>
        <w:rPr>
          <w:rFonts w:ascii="AvenirNext LT Pro Cn" w:hAnsi="AvenirNext LT Pro Cn" w:cstheme="minorHAnsi"/>
        </w:rPr>
      </w:pPr>
      <w:r w:rsidRPr="00231CB9">
        <w:rPr>
          <w:rFonts w:ascii="AvenirNext LT Pro Cn" w:hAnsi="AvenirNext LT Pro Cn" w:cstheme="minorHAnsi"/>
        </w:rPr>
        <w:t xml:space="preserve">Claire </w:t>
      </w:r>
      <w:proofErr w:type="spellStart"/>
      <w:r w:rsidRPr="00231CB9">
        <w:rPr>
          <w:rFonts w:ascii="AvenirNext LT Pro Cn" w:hAnsi="AvenirNext LT Pro Cn" w:cstheme="minorHAnsi"/>
        </w:rPr>
        <w:t>Chabaneau</w:t>
      </w:r>
      <w:proofErr w:type="spellEnd"/>
      <w:r w:rsidRPr="00231CB9">
        <w:rPr>
          <w:rFonts w:ascii="AvenirNext LT Pro Cn" w:hAnsi="AvenirNext LT Pro Cn" w:cstheme="minorHAnsi"/>
        </w:rPr>
        <w:t xml:space="preserve"> – Bordeaux Sciences Agro : 06 47 96 17 10 - </w:t>
      </w:r>
      <w:hyperlink r:id="rId12" w:history="1">
        <w:r w:rsidRPr="00231CB9">
          <w:rPr>
            <w:rStyle w:val="Lienhypertexte"/>
            <w:rFonts w:ascii="AvenirNext LT Pro Cn" w:hAnsi="AvenirNext LT Pro Cn" w:cstheme="minorHAnsi"/>
          </w:rPr>
          <w:t>claire@agence-initiale.fr</w:t>
        </w:r>
      </w:hyperlink>
    </w:p>
    <w:p w14:paraId="44CCE5C2" w14:textId="14F1E3ED" w:rsidR="009218BA" w:rsidRPr="00B24818" w:rsidRDefault="009218BA" w:rsidP="007737E0">
      <w:pPr>
        <w:spacing w:after="40" w:line="240" w:lineRule="auto"/>
        <w:rPr>
          <w:rFonts w:ascii="AvenirNext LT Pro Cn" w:hAnsi="AvenirNext LT Pro Cn" w:cs="Arial"/>
          <w:sz w:val="18"/>
          <w:szCs w:val="18"/>
        </w:rPr>
      </w:pPr>
      <w:r w:rsidRPr="00B24818">
        <w:rPr>
          <w:rFonts w:ascii="AvenirNext LT Pro Cn" w:hAnsi="AvenirNext LT Pro Cn" w:cs="Arial"/>
          <w:sz w:val="18"/>
          <w:szCs w:val="18"/>
        </w:rPr>
        <w:t>__________________________________________________________________________________</w:t>
      </w:r>
    </w:p>
    <w:p w14:paraId="0B846F54" w14:textId="77777777" w:rsidR="002140EB" w:rsidRDefault="00231CB9" w:rsidP="002140EB">
      <w:pPr>
        <w:rPr>
          <w:i/>
          <w:iCs/>
        </w:rPr>
      </w:pPr>
      <w:r w:rsidRPr="00231CB9">
        <w:rPr>
          <w:rFonts w:ascii="AvenirNext LT Pro Cn" w:hAnsi="AvenirNext LT Pro Cn" w:cstheme="minorHAnsi"/>
          <w:b/>
        </w:rPr>
        <w:t>À propos d’INRAE</w:t>
      </w:r>
      <w:r>
        <w:rPr>
          <w:rFonts w:ascii="AvenirNext LT Pro Cn" w:hAnsi="AvenirNext LT Pro Cn" w:cstheme="minorHAnsi"/>
          <w:b/>
        </w:rPr>
        <w:br/>
      </w:r>
      <w:r>
        <w:rPr>
          <w:rFonts w:ascii="AvenirNext LT Pro Cn" w:hAnsi="AvenirNext LT Pro Cn" w:cstheme="minorHAnsi"/>
          <w:b/>
        </w:rPr>
        <w:br/>
      </w:r>
      <w:proofErr w:type="spellStart"/>
      <w:r w:rsidR="002140EB" w:rsidRPr="00805960">
        <w:rPr>
          <w:rFonts w:ascii="AvenirNext LT Pro Cn" w:hAnsi="AvenirNext LT Pro Cn" w:cstheme="minorHAnsi"/>
        </w:rPr>
        <w:t>INRAE</w:t>
      </w:r>
      <w:proofErr w:type="spellEnd"/>
      <w:r w:rsidR="002140EB" w:rsidRPr="00805960">
        <w:rPr>
          <w:rFonts w:ascii="AvenirNext LT Pro Cn" w:hAnsi="AvenirNext LT Pro Cn" w:cstheme="minorHAnsi"/>
        </w:rPr>
        <w:t xml:space="preserve">, l’Institut national de recherche pour l’agriculture, l’alimentation et l’environnement, est un acteur majeur de la recherche et de l’innovation. </w:t>
      </w:r>
      <w:r w:rsidR="002140EB" w:rsidRPr="005106B3">
        <w:rPr>
          <w:rFonts w:ascii="AvenirNext LT Pro Cn" w:hAnsi="AvenirNext LT Pro Cn" w:cstheme="minorHAnsi"/>
        </w:rPr>
        <w:t>L’institut rassemble une communauté de plus de 10 000 personnes, dont 8000 personnels permanents et plus de 2500 contractuels financés sur projet chaque année, avec plus de 270 unités de recherche, de service et d’expérimentation implantées dans 18 centres sur toute la France.</w:t>
      </w:r>
      <w:r w:rsidR="002140EB" w:rsidRPr="00805960">
        <w:rPr>
          <w:rFonts w:ascii="AvenirNext LT Pro Cn" w:hAnsi="AvenirNext LT Pro Cn" w:cstheme="minorHAnsi"/>
        </w:rPr>
        <w:t xml:space="preserve"> </w:t>
      </w:r>
    </w:p>
    <w:p w14:paraId="72AFB09F" w14:textId="77777777" w:rsidR="002140EB" w:rsidRPr="00664CA7" w:rsidRDefault="002140EB" w:rsidP="002140EB">
      <w:pPr>
        <w:rPr>
          <w:i/>
          <w:iCs/>
        </w:rPr>
      </w:pPr>
      <w:r w:rsidRPr="00805960">
        <w:rPr>
          <w:rFonts w:ascii="AvenirNext LT Pro Cn" w:hAnsi="AvenirNext LT Pro Cn" w:cstheme="minorHAnsi"/>
        </w:rPr>
        <w:lastRenderedPageBreak/>
        <w:t xml:space="preserve">Institut de recherche finalisée, il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w:t>
      </w:r>
    </w:p>
    <w:p w14:paraId="5917AC10" w14:textId="77777777" w:rsidR="002140EB" w:rsidRPr="00A02912" w:rsidRDefault="002140EB" w:rsidP="002140EB">
      <w:pPr>
        <w:rPr>
          <w:rFonts w:ascii="AvenirNext LT Pro Cn" w:hAnsi="AvenirNext LT Pro Cn" w:cstheme="minorHAnsi"/>
        </w:rPr>
      </w:pPr>
      <w:r w:rsidRPr="00A02912">
        <w:rPr>
          <w:rFonts w:ascii="AvenirNext LT Pro Cn" w:hAnsi="AvenirNext LT Pro Cn" w:cstheme="minorHAnsi"/>
        </w:rPr>
        <w:t>Face à l’augmentation de la population et au défi de la sécurité alimentaire, au dérèglement climatique, à la raréfaction des ressources et au déclin de la biodiversité, l’institut joue un rôle majeur pour construire des solutions durables avec ses partenaires de la recherche et du développement et ainsi aider les agriculteurs et tous les acteurs des secteurs alimentaires et forestiers à réussir ces transitions.</w:t>
      </w:r>
    </w:p>
    <w:p w14:paraId="20B33FE1" w14:textId="6A424600" w:rsidR="00231CB9" w:rsidRDefault="00231CB9" w:rsidP="002140EB">
      <w:pPr>
        <w:rPr>
          <w:rFonts w:ascii="AvenirNext LT Pro Cn" w:hAnsi="AvenirNext LT Pro Cn" w:cs="Arial"/>
          <w:sz w:val="18"/>
          <w:szCs w:val="18"/>
        </w:rPr>
      </w:pPr>
      <w:bookmarkStart w:id="0" w:name="_GoBack"/>
      <w:bookmarkEnd w:id="0"/>
    </w:p>
    <w:p w14:paraId="456BBF99" w14:textId="59A7DCD2" w:rsidR="00231CB9" w:rsidRPr="00231CB9" w:rsidRDefault="00231CB9" w:rsidP="00231CB9">
      <w:pPr>
        <w:rPr>
          <w:rFonts w:ascii="AvenirNext LT Pro Cn" w:hAnsi="AvenirNext LT Pro Cn" w:cstheme="minorHAnsi"/>
          <w:b/>
        </w:rPr>
      </w:pPr>
      <w:r w:rsidRPr="00231CB9">
        <w:rPr>
          <w:rFonts w:ascii="AvenirNext LT Pro Cn" w:hAnsi="AvenirNext LT Pro Cn" w:cstheme="minorHAnsi"/>
          <w:b/>
        </w:rPr>
        <w:t>À propos d</w:t>
      </w:r>
      <w:r>
        <w:rPr>
          <w:rFonts w:ascii="AvenirNext LT Pro Cn" w:hAnsi="AvenirNext LT Pro Cn" w:cstheme="minorHAnsi"/>
          <w:b/>
        </w:rPr>
        <w:t>e Bordeaux Sciences Agro</w:t>
      </w:r>
      <w:r>
        <w:rPr>
          <w:rFonts w:ascii="AvenirNext LT Pro Cn" w:hAnsi="AvenirNext LT Pro Cn" w:cstheme="minorHAnsi"/>
          <w:b/>
        </w:rPr>
        <w:br/>
      </w:r>
      <w:r>
        <w:rPr>
          <w:rFonts w:ascii="AvenirNext LT Pro Cn" w:hAnsi="AvenirNext LT Pro Cn" w:cstheme="minorHAnsi"/>
          <w:b/>
        </w:rPr>
        <w:br/>
      </w:r>
      <w:r w:rsidRPr="00231CB9">
        <w:rPr>
          <w:rFonts w:ascii="AvenirNext LT Pro Cn" w:hAnsi="AvenirNext LT Pro Cn" w:cs="Arial"/>
          <w:szCs w:val="18"/>
        </w:rPr>
        <w:t xml:space="preserve">Bordeaux Sciences Agro est un établissement public d’enseignement supérieur et de recherche agronomique sous tutelle du ministère de l’Agriculture et de la Souveraineté alimentaire. Il est situé sur un campus de 17 ha sur la commune de Gradignan dans l’agglomération bordelaise. L’établissement a pour missions la formation, la production et la veille scientifique et technique, l’innovation technologique, le développement ainsi que la diffusion de l’information scientifique et technique. Il intègre également la gestion de logements en résidences universitaires, du Château </w:t>
      </w:r>
      <w:proofErr w:type="spellStart"/>
      <w:r w:rsidRPr="00231CB9">
        <w:rPr>
          <w:rFonts w:ascii="AvenirNext LT Pro Cn" w:hAnsi="AvenirNext LT Pro Cn" w:cs="Arial"/>
          <w:szCs w:val="18"/>
        </w:rPr>
        <w:t>Luchey</w:t>
      </w:r>
      <w:proofErr w:type="spellEnd"/>
      <w:r w:rsidRPr="00231CB9">
        <w:rPr>
          <w:rFonts w:ascii="AvenirNext LT Pro Cn" w:hAnsi="AvenirNext LT Pro Cn" w:cs="Arial"/>
          <w:szCs w:val="18"/>
        </w:rPr>
        <w:t xml:space="preserve">-Halde, en appellation Pessac-Léognan et d’une unité de développement informatique. Créé en 1962, il forme chaque année 600 étudiants qui suivent le cursus Ingénieur agronome par la voie de la formation initiale sous statut étudiant ou apprenti ou l’un des six masters </w:t>
      </w:r>
      <w:proofErr w:type="spellStart"/>
      <w:r w:rsidRPr="00231CB9">
        <w:rPr>
          <w:rFonts w:ascii="AvenirNext LT Pro Cn" w:hAnsi="AvenirNext LT Pro Cn" w:cs="Arial"/>
          <w:szCs w:val="18"/>
        </w:rPr>
        <w:t>co</w:t>
      </w:r>
      <w:proofErr w:type="spellEnd"/>
      <w:r w:rsidRPr="00231CB9">
        <w:rPr>
          <w:rFonts w:ascii="AvenirNext LT Pro Cn" w:hAnsi="AvenirNext LT Pro Cn" w:cs="Arial"/>
          <w:szCs w:val="18"/>
        </w:rPr>
        <w:t>-accrédités avec les universités bordelaises ou les partenaires nationaux, ou encore deux mastères spécialisé labellisés CGE.</w:t>
      </w:r>
    </w:p>
    <w:p w14:paraId="625582AD" w14:textId="77777777" w:rsidR="00231CB9" w:rsidRDefault="00231CB9" w:rsidP="00231CB9">
      <w:pPr>
        <w:spacing w:after="40" w:line="240" w:lineRule="auto"/>
        <w:rPr>
          <w:rFonts w:ascii="AvenirNext LT Pro Cn" w:hAnsi="AvenirNext LT Pro Cn" w:cs="Arial"/>
          <w:szCs w:val="18"/>
        </w:rPr>
      </w:pPr>
    </w:p>
    <w:p w14:paraId="78618238" w14:textId="17A64FF1" w:rsidR="008635BA" w:rsidRPr="00231CB9" w:rsidRDefault="00231CB9" w:rsidP="00231CB9">
      <w:pPr>
        <w:spacing w:after="40" w:line="240" w:lineRule="auto"/>
        <w:rPr>
          <w:rFonts w:ascii="AvenirNext LT Pro Cn" w:hAnsi="AvenirNext LT Pro Cn" w:cs="Arial"/>
          <w:szCs w:val="18"/>
        </w:rPr>
      </w:pPr>
      <w:r w:rsidRPr="00231CB9">
        <w:rPr>
          <w:rFonts w:ascii="AvenirNext LT Pro Cn" w:hAnsi="AvenirNext LT Pro Cn" w:cs="Arial"/>
          <w:szCs w:val="18"/>
        </w:rPr>
        <w:t xml:space="preserve">L’enseignement supérieur agronomique, vétérinaire et de paysage, rassemble en France 20 établissements qui assurent la formation de 17 000 étudiants. Dans ces établissements sont proposées des formations au service du développement durable, de l’agronomie, de l’alimentation, de l’environnement, du paysage, de la médecine vétérinaire et de l’aménagement du territoire. Par son ancrage local et ses partenariats nationaux et internationaux, Bordeaux Sciences Agro participe au rayonnement du site universitaire bordelais en étant l’un des 7 membres fondateurs de l’IDEX “Université de Bordeaux”, contribue aux activités des clusters et pôles de compétitivité régionaux et collabore avec les principaux acteurs de la recherche et de la formation supérieure agronomique et vétérinaire en France au sein de l’Alliance </w:t>
      </w:r>
      <w:proofErr w:type="spellStart"/>
      <w:r w:rsidRPr="00231CB9">
        <w:rPr>
          <w:rFonts w:ascii="AvenirNext LT Pro Cn" w:hAnsi="AvenirNext LT Pro Cn" w:cs="Arial"/>
          <w:szCs w:val="18"/>
        </w:rPr>
        <w:t>Agreenium</w:t>
      </w:r>
      <w:proofErr w:type="spellEnd"/>
      <w:r w:rsidRPr="00231CB9">
        <w:rPr>
          <w:rFonts w:ascii="AvenirNext LT Pro Cn" w:hAnsi="AvenirNext LT Pro Cn" w:cs="Arial"/>
          <w:szCs w:val="18"/>
        </w:rPr>
        <w:t>.</w:t>
      </w:r>
    </w:p>
    <w:sectPr w:rsidR="008635BA" w:rsidRPr="00231CB9" w:rsidSect="00B24818">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DA238" w14:textId="77777777" w:rsidR="00BE7A82" w:rsidRDefault="00BE7A82" w:rsidP="00F82CFB">
      <w:pPr>
        <w:spacing w:after="0" w:line="240" w:lineRule="auto"/>
      </w:pPr>
      <w:r>
        <w:separator/>
      </w:r>
    </w:p>
  </w:endnote>
  <w:endnote w:type="continuationSeparator" w:id="0">
    <w:p w14:paraId="16F4D5EE" w14:textId="77777777" w:rsidR="00BE7A82" w:rsidRDefault="00BE7A82" w:rsidP="00F8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ans">
    <w:charset w:val="00"/>
    <w:family w:val="auto"/>
    <w:pitch w:val="default"/>
  </w:font>
  <w:font w:name="AvenirNext LT Pro MediumCn">
    <w:panose1 w:val="020B0606020202020204"/>
    <w:charset w:val="00"/>
    <w:family w:val="swiss"/>
    <w:notTrueType/>
    <w:pitch w:val="variable"/>
    <w:sig w:usb0="800000AF" w:usb1="5000204A" w:usb2="00000000" w:usb3="00000000" w:csb0="00000093" w:csb1="00000000"/>
  </w:font>
  <w:font w:name="AvenirNext LT Pro Cn">
    <w:altName w:val="Times New Roman"/>
    <w:panose1 w:val="020B0506020202020204"/>
    <w:charset w:val="00"/>
    <w:family w:val="swiss"/>
    <w:notTrueType/>
    <w:pitch w:val="variable"/>
    <w:sig w:usb0="800000AF" w:usb1="5000204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F2CC" w14:textId="77777777" w:rsidR="0003658C" w:rsidRDefault="0003658C" w:rsidP="0003658C">
    <w:pPr>
      <w:spacing w:after="40" w:line="240" w:lineRule="auto"/>
      <w:rPr>
        <w:rFonts w:ascii="Arial" w:hAnsi="Arial" w:cs="Arial"/>
        <w:sz w:val="18"/>
        <w:szCs w:val="18"/>
      </w:rPr>
    </w:pPr>
  </w:p>
  <w:p w14:paraId="20422635" w14:textId="77777777" w:rsidR="0003658C" w:rsidRDefault="000365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805F" w14:textId="77777777" w:rsidR="00BE7A82" w:rsidRDefault="00BE7A82" w:rsidP="00F82CFB">
      <w:pPr>
        <w:spacing w:after="0" w:line="240" w:lineRule="auto"/>
      </w:pPr>
      <w:r>
        <w:separator/>
      </w:r>
    </w:p>
  </w:footnote>
  <w:footnote w:type="continuationSeparator" w:id="0">
    <w:p w14:paraId="31305C68" w14:textId="77777777" w:rsidR="00BE7A82" w:rsidRDefault="00BE7A82" w:rsidP="00F82CFB">
      <w:pPr>
        <w:spacing w:after="0" w:line="240" w:lineRule="auto"/>
      </w:pPr>
      <w:r>
        <w:continuationSeparator/>
      </w:r>
    </w:p>
  </w:footnote>
  <w:footnote w:id="1">
    <w:p w14:paraId="42728BE9" w14:textId="4EC2522B" w:rsidR="00153360" w:rsidRPr="00D67947" w:rsidRDefault="00153360">
      <w:pPr>
        <w:pStyle w:val="Notedebasdepage"/>
        <w:rPr>
          <w:rFonts w:ascii="AvenirNext LT Pro Cn" w:hAnsi="AvenirNext LT Pro Cn"/>
        </w:rPr>
      </w:pPr>
      <w:r w:rsidRPr="00D67947">
        <w:rPr>
          <w:rStyle w:val="Appelnotedebasdep"/>
          <w:rFonts w:ascii="AvenirNext LT Pro Cn" w:hAnsi="AvenirNext LT Pro Cn"/>
        </w:rPr>
        <w:footnoteRef/>
      </w:r>
      <w:r w:rsidRPr="00D67947">
        <w:rPr>
          <w:rFonts w:ascii="AvenirNext LT Pro Cn" w:hAnsi="AvenirNext LT Pro Cn"/>
        </w:rPr>
        <w:t xml:space="preserve"> Les grands biomes terrestres représentent </w:t>
      </w:r>
      <w:r w:rsidR="00D67947" w:rsidRPr="00D67947">
        <w:rPr>
          <w:rFonts w:ascii="AvenirNext LT Pro Cn" w:hAnsi="AvenirNext LT Pro Cn"/>
        </w:rPr>
        <w:t xml:space="preserve">de vastes zones géographiques caractérisées par </w:t>
      </w:r>
      <w:r w:rsidR="00D67947">
        <w:rPr>
          <w:rFonts w:ascii="AvenirNext LT Pro Cn" w:hAnsi="AvenirNext LT Pro Cn"/>
        </w:rPr>
        <w:t xml:space="preserve">des </w:t>
      </w:r>
      <w:r w:rsidR="00D67947" w:rsidRPr="00D67947">
        <w:rPr>
          <w:rFonts w:ascii="AvenirNext LT Pro Cn" w:hAnsi="AvenirNext LT Pro Cn"/>
        </w:rPr>
        <w:t>conditions climatiques et les espèces hébergées</w:t>
      </w:r>
      <w:r w:rsidR="00832D51">
        <w:rPr>
          <w:rFonts w:ascii="AvenirNext LT Pro Cn" w:hAnsi="AvenirNext LT Pro Cn"/>
        </w:rPr>
        <w:t xml:space="preserve"> : </w:t>
      </w:r>
      <w:r w:rsidR="00D67947" w:rsidRPr="00D67947">
        <w:rPr>
          <w:rFonts w:ascii="AvenirNext LT Pro Cn" w:hAnsi="AvenirNext LT Pro Cn"/>
        </w:rPr>
        <w:t xml:space="preserve">la toundra, le désert, la savane, la forêt tempérée la forêt tropicale, la forêt de conifères, la prairie, le biome </w:t>
      </w:r>
      <w:r w:rsidR="00F60010">
        <w:rPr>
          <w:rFonts w:ascii="AvenirNext LT Pro Cn" w:hAnsi="AvenirNext LT Pro Cn"/>
        </w:rPr>
        <w:t>m</w:t>
      </w:r>
      <w:r w:rsidR="00D67947" w:rsidRPr="00D67947">
        <w:rPr>
          <w:rFonts w:ascii="AvenirNext LT Pro Cn" w:hAnsi="AvenirNext LT Pro Cn"/>
        </w:rPr>
        <w:t xml:space="preserve">éditerranéen.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B9CF" w14:textId="077909C3" w:rsidR="002A6D90" w:rsidRDefault="009F4005" w:rsidP="00B24818">
    <w:pPr>
      <w:jc w:val="right"/>
      <w:rPr>
        <w:rFonts w:ascii="AvenirNext LT Pro Cn" w:hAnsi="AvenirNext LT Pro Cn" w:cstheme="minorHAnsi"/>
        <w:sz w:val="20"/>
        <w:szCs w:val="20"/>
      </w:rPr>
    </w:pPr>
    <w:r>
      <w:rPr>
        <w:rFonts w:ascii="AvenirNext LT Pro Cn" w:hAnsi="AvenirNext LT Pro Cn" w:cstheme="minorHAnsi"/>
        <w:noProof/>
      </w:rPr>
      <w:drawing>
        <wp:anchor distT="0" distB="0" distL="114300" distR="114300" simplePos="0" relativeHeight="251663360" behindDoc="1" locked="0" layoutInCell="1" allowOverlap="1" wp14:anchorId="18A8EB65" wp14:editId="405CC23C">
          <wp:simplePos x="0" y="0"/>
          <wp:positionH relativeFrom="page">
            <wp:posOffset>5377815</wp:posOffset>
          </wp:positionH>
          <wp:positionV relativeFrom="paragraph">
            <wp:posOffset>74295</wp:posOffset>
          </wp:positionV>
          <wp:extent cx="1963420" cy="581025"/>
          <wp:effectExtent l="0" t="0" r="0" b="9525"/>
          <wp:wrapTight wrapText="bothSides">
            <wp:wrapPolygon edited="0">
              <wp:start x="0" y="0"/>
              <wp:lineTo x="0" y="21246"/>
              <wp:lineTo x="21376" y="21246"/>
              <wp:lineTo x="2137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DF (002).jpg"/>
                  <pic:cNvPicPr/>
                </pic:nvPicPr>
                <pic:blipFill>
                  <a:blip r:embed="rId1"/>
                  <a:stretch>
                    <a:fillRect/>
                  </a:stretch>
                </pic:blipFill>
                <pic:spPr>
                  <a:xfrm>
                    <a:off x="0" y="0"/>
                    <a:ext cx="1963420" cy="581025"/>
                  </a:xfrm>
                  <a:prstGeom prst="rect">
                    <a:avLst/>
                  </a:prstGeom>
                </pic:spPr>
              </pic:pic>
            </a:graphicData>
          </a:graphic>
          <wp14:sizeRelH relativeFrom="margin">
            <wp14:pctWidth>0</wp14:pctWidth>
          </wp14:sizeRelH>
          <wp14:sizeRelV relativeFrom="margin">
            <wp14:pctHeight>0</wp14:pctHeight>
          </wp14:sizeRelV>
        </wp:anchor>
      </w:drawing>
    </w:r>
    <w:r>
      <w:rPr>
        <w:rFonts w:ascii="AvenirNext LT Pro Cn" w:hAnsi="AvenirNext LT Pro Cn" w:cstheme="minorHAnsi"/>
        <w:noProof/>
      </w:rPr>
      <w:drawing>
        <wp:anchor distT="0" distB="0" distL="114300" distR="114300" simplePos="0" relativeHeight="251665408" behindDoc="1" locked="0" layoutInCell="1" allowOverlap="1" wp14:anchorId="1946B2BF" wp14:editId="268D9520">
          <wp:simplePos x="0" y="0"/>
          <wp:positionH relativeFrom="column">
            <wp:posOffset>3138805</wp:posOffset>
          </wp:positionH>
          <wp:positionV relativeFrom="paragraph">
            <wp:posOffset>7620</wp:posOffset>
          </wp:positionV>
          <wp:extent cx="1257300" cy="657225"/>
          <wp:effectExtent l="0" t="0" r="0" b="9525"/>
          <wp:wrapTight wrapText="bothSides">
            <wp:wrapPolygon edited="0">
              <wp:start x="0" y="0"/>
              <wp:lineTo x="0" y="21287"/>
              <wp:lineTo x="21273" y="21287"/>
              <wp:lineTo x="21273"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ONF.jpg"/>
                  <pic:cNvPicPr/>
                </pic:nvPicPr>
                <pic:blipFill>
                  <a:blip r:embed="rId2"/>
                  <a:stretch>
                    <a:fillRect/>
                  </a:stretch>
                </pic:blipFill>
                <pic:spPr>
                  <a:xfrm>
                    <a:off x="0" y="0"/>
                    <a:ext cx="1257300" cy="657225"/>
                  </a:xfrm>
                  <a:prstGeom prst="rect">
                    <a:avLst/>
                  </a:prstGeom>
                </pic:spPr>
              </pic:pic>
            </a:graphicData>
          </a:graphic>
          <wp14:sizeRelH relativeFrom="margin">
            <wp14:pctWidth>0</wp14:pctWidth>
          </wp14:sizeRelH>
          <wp14:sizeRelV relativeFrom="margin">
            <wp14:pctHeight>0</wp14:pctHeight>
          </wp14:sizeRelV>
        </wp:anchor>
      </w:drawing>
    </w:r>
    <w:r>
      <w:rPr>
        <w:rFonts w:ascii="AvenirNext LT Pro Cn" w:hAnsi="AvenirNext LT Pro Cn" w:cstheme="minorHAnsi"/>
        <w:noProof/>
      </w:rPr>
      <w:drawing>
        <wp:anchor distT="0" distB="0" distL="114300" distR="114300" simplePos="0" relativeHeight="251661312" behindDoc="1" locked="0" layoutInCell="1" allowOverlap="1" wp14:anchorId="671DB018" wp14:editId="2344DD6B">
          <wp:simplePos x="0" y="0"/>
          <wp:positionH relativeFrom="margin">
            <wp:posOffset>1995805</wp:posOffset>
          </wp:positionH>
          <wp:positionV relativeFrom="paragraph">
            <wp:posOffset>-97155</wp:posOffset>
          </wp:positionV>
          <wp:extent cx="1038225" cy="1038225"/>
          <wp:effectExtent l="0" t="0" r="9525" b="0"/>
          <wp:wrapTight wrapText="bothSides">
            <wp:wrapPolygon edited="0">
              <wp:start x="3567" y="5152"/>
              <wp:lineTo x="1982" y="7134"/>
              <wp:lineTo x="0" y="10305"/>
              <wp:lineTo x="0" y="12286"/>
              <wp:lineTo x="2774" y="15457"/>
              <wp:lineTo x="3963" y="16250"/>
              <wp:lineTo x="6738" y="16250"/>
              <wp:lineTo x="13475" y="15457"/>
              <wp:lineTo x="21402" y="13872"/>
              <wp:lineTo x="21402" y="7530"/>
              <wp:lineTo x="19817" y="7134"/>
              <wp:lineTo x="5549" y="5152"/>
              <wp:lineTo x="3567" y="5152"/>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sa_horizontal_cmjn.png"/>
                  <pic:cNvPicPr/>
                </pic:nvPicPr>
                <pic:blipFill>
                  <a:blip r:embed="rId3"/>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Pr="00B24818">
      <w:rPr>
        <w:rFonts w:ascii="AvenirNext LT Pro Cn" w:hAnsi="AvenirNext LT Pro Cn"/>
        <w:noProof/>
        <w:lang w:eastAsia="fr-FR"/>
      </w:rPr>
      <w:drawing>
        <wp:anchor distT="0" distB="0" distL="114300" distR="114300" simplePos="0" relativeHeight="251659264" behindDoc="0" locked="0" layoutInCell="1" allowOverlap="1" wp14:anchorId="47849BE9" wp14:editId="3862677F">
          <wp:simplePos x="0" y="0"/>
          <wp:positionH relativeFrom="margin">
            <wp:posOffset>833120</wp:posOffset>
          </wp:positionH>
          <wp:positionV relativeFrom="paragraph">
            <wp:posOffset>293370</wp:posOffset>
          </wp:positionV>
          <wp:extent cx="1038225" cy="269240"/>
          <wp:effectExtent l="0" t="0" r="9525" b="0"/>
          <wp:wrapThrough wrapText="bothSides">
            <wp:wrapPolygon edited="0">
              <wp:start x="0" y="0"/>
              <wp:lineTo x="0" y="19868"/>
              <wp:lineTo x="21402" y="19868"/>
              <wp:lineTo x="2140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BD].jpg"/>
                  <pic:cNvPicPr/>
                </pic:nvPicPr>
                <pic:blipFill>
                  <a:blip r:embed="rId4">
                    <a:extLst>
                      <a:ext uri="{28A0092B-C50C-407E-A947-70E740481C1C}">
                        <a14:useLocalDpi xmlns:a14="http://schemas.microsoft.com/office/drawing/2010/main" val="0"/>
                      </a:ext>
                    </a:extLst>
                  </a:blip>
                  <a:stretch>
                    <a:fillRect/>
                  </a:stretch>
                </pic:blipFill>
                <pic:spPr>
                  <a:xfrm>
                    <a:off x="0" y="0"/>
                    <a:ext cx="1038225" cy="269240"/>
                  </a:xfrm>
                  <a:prstGeom prst="rect">
                    <a:avLst/>
                  </a:prstGeom>
                </pic:spPr>
              </pic:pic>
            </a:graphicData>
          </a:graphic>
          <wp14:sizeRelH relativeFrom="margin">
            <wp14:pctWidth>0</wp14:pctWidth>
          </wp14:sizeRelH>
          <wp14:sizeRelV relativeFrom="margin">
            <wp14:pctHeight>0</wp14:pctHeight>
          </wp14:sizeRelV>
        </wp:anchor>
      </w:drawing>
    </w:r>
    <w:r w:rsidR="002A6D90" w:rsidRPr="00B24818">
      <w:rPr>
        <w:rFonts w:ascii="AvenirNext LT Pro Cn" w:hAnsi="AvenirNext LT Pro Cn"/>
        <w:noProof/>
        <w:lang w:eastAsia="fr-FR"/>
      </w:rPr>
      <w:drawing>
        <wp:anchor distT="0" distB="0" distL="114300" distR="114300" simplePos="0" relativeHeight="251658240" behindDoc="0" locked="0" layoutInCell="1" allowOverlap="1" wp14:anchorId="7A0A0ACA" wp14:editId="61318A85">
          <wp:simplePos x="0" y="0"/>
          <wp:positionH relativeFrom="margin">
            <wp:align>left</wp:align>
          </wp:positionH>
          <wp:positionV relativeFrom="paragraph">
            <wp:posOffset>8255</wp:posOffset>
          </wp:positionV>
          <wp:extent cx="837638" cy="825500"/>
          <wp:effectExtent l="0" t="0" r="635" b="0"/>
          <wp:wrapThrough wrapText="bothSides">
            <wp:wrapPolygon edited="0">
              <wp:start x="0" y="0"/>
              <wp:lineTo x="0" y="20935"/>
              <wp:lineTo x="21125" y="20935"/>
              <wp:lineTo x="211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BD].jpg"/>
                  <pic:cNvPicPr/>
                </pic:nvPicPr>
                <pic:blipFill rotWithShape="1">
                  <a:blip r:embed="rId5">
                    <a:extLst>
                      <a:ext uri="{28A0092B-C50C-407E-A947-70E740481C1C}">
                        <a14:useLocalDpi xmlns:a14="http://schemas.microsoft.com/office/drawing/2010/main" val="0"/>
                      </a:ext>
                    </a:extLst>
                  </a:blip>
                  <a:srcRect l="8339"/>
                  <a:stretch/>
                </pic:blipFill>
                <pic:spPr bwMode="auto">
                  <a:xfrm>
                    <a:off x="0" y="0"/>
                    <a:ext cx="837638" cy="825500"/>
                  </a:xfrm>
                  <a:prstGeom prst="rect">
                    <a:avLst/>
                  </a:prstGeom>
                  <a:ln>
                    <a:noFill/>
                  </a:ln>
                  <a:extLst>
                    <a:ext uri="{53640926-AAD7-44D8-BBD7-CCE9431645EC}">
                      <a14:shadowObscured xmlns:a14="http://schemas.microsoft.com/office/drawing/2010/main"/>
                    </a:ext>
                  </a:extLst>
                </pic:spPr>
              </pic:pic>
            </a:graphicData>
          </a:graphic>
        </wp:anchor>
      </w:drawing>
    </w:r>
  </w:p>
  <w:p w14:paraId="7B1950D9" w14:textId="3A5CEF2C" w:rsidR="002A6D90" w:rsidRDefault="002A6D90" w:rsidP="00B24818">
    <w:pPr>
      <w:jc w:val="right"/>
      <w:rPr>
        <w:rFonts w:ascii="AvenirNext LT Pro Cn" w:hAnsi="AvenirNext LT Pro Cn" w:cstheme="minorHAnsi"/>
        <w:sz w:val="20"/>
        <w:szCs w:val="20"/>
      </w:rPr>
    </w:pPr>
  </w:p>
  <w:p w14:paraId="1E8B6E55" w14:textId="0225D59B" w:rsidR="002A6D90" w:rsidRPr="00B24818" w:rsidRDefault="002A6D90" w:rsidP="003061E6">
    <w:pPr>
      <w:rPr>
        <w:rFonts w:ascii="AvenirNext LT Pro Cn" w:hAnsi="AvenirNext LT Pro 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F7CC8"/>
    <w:multiLevelType w:val="hybridMultilevel"/>
    <w:tmpl w:val="26AA8F2A"/>
    <w:lvl w:ilvl="0" w:tplc="59F0A17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D545783"/>
    <w:multiLevelType w:val="hybridMultilevel"/>
    <w:tmpl w:val="371448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F2634F"/>
    <w:multiLevelType w:val="hybridMultilevel"/>
    <w:tmpl w:val="DED0842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62266E"/>
    <w:multiLevelType w:val="hybridMultilevel"/>
    <w:tmpl w:val="22C2F620"/>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15:restartNumberingAfterBreak="0">
    <w:nsid w:val="5F2F6324"/>
    <w:multiLevelType w:val="hybridMultilevel"/>
    <w:tmpl w:val="8DA8F292"/>
    <w:lvl w:ilvl="0" w:tplc="4EDC9FD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7C"/>
    <w:rsid w:val="00001132"/>
    <w:rsid w:val="00001268"/>
    <w:rsid w:val="0000326D"/>
    <w:rsid w:val="000039BA"/>
    <w:rsid w:val="000056C3"/>
    <w:rsid w:val="00014EA3"/>
    <w:rsid w:val="00016F7E"/>
    <w:rsid w:val="00022D34"/>
    <w:rsid w:val="00025A03"/>
    <w:rsid w:val="00032642"/>
    <w:rsid w:val="0003658C"/>
    <w:rsid w:val="00054BC0"/>
    <w:rsid w:val="00056CC6"/>
    <w:rsid w:val="0007471B"/>
    <w:rsid w:val="000749CC"/>
    <w:rsid w:val="00075193"/>
    <w:rsid w:val="0008173A"/>
    <w:rsid w:val="00094FB5"/>
    <w:rsid w:val="00097D3D"/>
    <w:rsid w:val="000A7489"/>
    <w:rsid w:val="000B6A23"/>
    <w:rsid w:val="000F10EB"/>
    <w:rsid w:val="000F2F94"/>
    <w:rsid w:val="000F4CD8"/>
    <w:rsid w:val="000F6908"/>
    <w:rsid w:val="00101032"/>
    <w:rsid w:val="00104AEB"/>
    <w:rsid w:val="001075A9"/>
    <w:rsid w:val="00114B2C"/>
    <w:rsid w:val="001152DC"/>
    <w:rsid w:val="00125E1D"/>
    <w:rsid w:val="00130AE2"/>
    <w:rsid w:val="00135075"/>
    <w:rsid w:val="00136A42"/>
    <w:rsid w:val="00137EDE"/>
    <w:rsid w:val="0015322D"/>
    <w:rsid w:val="00153360"/>
    <w:rsid w:val="00161F9C"/>
    <w:rsid w:val="00170C10"/>
    <w:rsid w:val="001712E0"/>
    <w:rsid w:val="00171B43"/>
    <w:rsid w:val="0018385E"/>
    <w:rsid w:val="00193D54"/>
    <w:rsid w:val="00196FA2"/>
    <w:rsid w:val="00197429"/>
    <w:rsid w:val="00197FBD"/>
    <w:rsid w:val="001A5400"/>
    <w:rsid w:val="001B11C0"/>
    <w:rsid w:val="001C5CBE"/>
    <w:rsid w:val="001D11B4"/>
    <w:rsid w:val="001D20AD"/>
    <w:rsid w:val="001F2310"/>
    <w:rsid w:val="0020219A"/>
    <w:rsid w:val="002140EB"/>
    <w:rsid w:val="00217F01"/>
    <w:rsid w:val="0022690F"/>
    <w:rsid w:val="00226E99"/>
    <w:rsid w:val="00231CB9"/>
    <w:rsid w:val="00235083"/>
    <w:rsid w:val="0026732D"/>
    <w:rsid w:val="002779BB"/>
    <w:rsid w:val="0028246C"/>
    <w:rsid w:val="002A6D90"/>
    <w:rsid w:val="002B3319"/>
    <w:rsid w:val="002B4C49"/>
    <w:rsid w:val="002B7C67"/>
    <w:rsid w:val="002C004E"/>
    <w:rsid w:val="002C423E"/>
    <w:rsid w:val="002C5385"/>
    <w:rsid w:val="002D28B5"/>
    <w:rsid w:val="002D36BF"/>
    <w:rsid w:val="002F4404"/>
    <w:rsid w:val="002F656B"/>
    <w:rsid w:val="003061E6"/>
    <w:rsid w:val="00311721"/>
    <w:rsid w:val="0031656C"/>
    <w:rsid w:val="00326C93"/>
    <w:rsid w:val="00327127"/>
    <w:rsid w:val="00330516"/>
    <w:rsid w:val="00330659"/>
    <w:rsid w:val="003369F0"/>
    <w:rsid w:val="00336E06"/>
    <w:rsid w:val="003402CA"/>
    <w:rsid w:val="00340FA6"/>
    <w:rsid w:val="00341049"/>
    <w:rsid w:val="003436D0"/>
    <w:rsid w:val="00343BFC"/>
    <w:rsid w:val="00344B03"/>
    <w:rsid w:val="00346333"/>
    <w:rsid w:val="00347898"/>
    <w:rsid w:val="00347A67"/>
    <w:rsid w:val="00350854"/>
    <w:rsid w:val="00351452"/>
    <w:rsid w:val="003666A5"/>
    <w:rsid w:val="00375DD1"/>
    <w:rsid w:val="003837C5"/>
    <w:rsid w:val="00384406"/>
    <w:rsid w:val="003A1842"/>
    <w:rsid w:val="003A563C"/>
    <w:rsid w:val="003C17A6"/>
    <w:rsid w:val="003E224B"/>
    <w:rsid w:val="003F0715"/>
    <w:rsid w:val="003F4E93"/>
    <w:rsid w:val="003F5345"/>
    <w:rsid w:val="00413AAD"/>
    <w:rsid w:val="00430482"/>
    <w:rsid w:val="004342DA"/>
    <w:rsid w:val="00434596"/>
    <w:rsid w:val="00453179"/>
    <w:rsid w:val="004533B6"/>
    <w:rsid w:val="0046616F"/>
    <w:rsid w:val="004870AC"/>
    <w:rsid w:val="0048790B"/>
    <w:rsid w:val="00494712"/>
    <w:rsid w:val="004B029C"/>
    <w:rsid w:val="004B5264"/>
    <w:rsid w:val="004C50EE"/>
    <w:rsid w:val="004D373C"/>
    <w:rsid w:val="004D5BD2"/>
    <w:rsid w:val="004E1621"/>
    <w:rsid w:val="004E36E9"/>
    <w:rsid w:val="004E5525"/>
    <w:rsid w:val="004F2D47"/>
    <w:rsid w:val="004F5443"/>
    <w:rsid w:val="00505123"/>
    <w:rsid w:val="005106B3"/>
    <w:rsid w:val="00514E0E"/>
    <w:rsid w:val="00515996"/>
    <w:rsid w:val="00534925"/>
    <w:rsid w:val="00537511"/>
    <w:rsid w:val="00542FBE"/>
    <w:rsid w:val="00547B9A"/>
    <w:rsid w:val="005638EF"/>
    <w:rsid w:val="005726DF"/>
    <w:rsid w:val="00577968"/>
    <w:rsid w:val="00586C01"/>
    <w:rsid w:val="005A077F"/>
    <w:rsid w:val="005A29C9"/>
    <w:rsid w:val="005C0F9E"/>
    <w:rsid w:val="005D3451"/>
    <w:rsid w:val="005E6246"/>
    <w:rsid w:val="00603A2B"/>
    <w:rsid w:val="00611307"/>
    <w:rsid w:val="006118D4"/>
    <w:rsid w:val="00617B6F"/>
    <w:rsid w:val="00621CB0"/>
    <w:rsid w:val="00622CED"/>
    <w:rsid w:val="00623308"/>
    <w:rsid w:val="00623F5D"/>
    <w:rsid w:val="006358EB"/>
    <w:rsid w:val="00635991"/>
    <w:rsid w:val="00641875"/>
    <w:rsid w:val="00642DC2"/>
    <w:rsid w:val="00646C5B"/>
    <w:rsid w:val="006569BC"/>
    <w:rsid w:val="00664CA7"/>
    <w:rsid w:val="00667F32"/>
    <w:rsid w:val="006821EF"/>
    <w:rsid w:val="00684E18"/>
    <w:rsid w:val="00686643"/>
    <w:rsid w:val="006936FE"/>
    <w:rsid w:val="00694DC8"/>
    <w:rsid w:val="0069778A"/>
    <w:rsid w:val="006C6C16"/>
    <w:rsid w:val="006D1D96"/>
    <w:rsid w:val="006D38C5"/>
    <w:rsid w:val="006D59B0"/>
    <w:rsid w:val="006F7FFC"/>
    <w:rsid w:val="00700218"/>
    <w:rsid w:val="007008C9"/>
    <w:rsid w:val="00711286"/>
    <w:rsid w:val="0073452B"/>
    <w:rsid w:val="007419FC"/>
    <w:rsid w:val="0074414E"/>
    <w:rsid w:val="00746B1E"/>
    <w:rsid w:val="00752883"/>
    <w:rsid w:val="00754448"/>
    <w:rsid w:val="00754717"/>
    <w:rsid w:val="00761CB2"/>
    <w:rsid w:val="00761F63"/>
    <w:rsid w:val="007737E0"/>
    <w:rsid w:val="007947FC"/>
    <w:rsid w:val="007A18A7"/>
    <w:rsid w:val="007A19C9"/>
    <w:rsid w:val="007A54A4"/>
    <w:rsid w:val="007C0785"/>
    <w:rsid w:val="007C2C84"/>
    <w:rsid w:val="007D1B33"/>
    <w:rsid w:val="007E424B"/>
    <w:rsid w:val="007F1798"/>
    <w:rsid w:val="007F6138"/>
    <w:rsid w:val="00803664"/>
    <w:rsid w:val="00805960"/>
    <w:rsid w:val="00824130"/>
    <w:rsid w:val="00832D51"/>
    <w:rsid w:val="00843B0C"/>
    <w:rsid w:val="00846DDC"/>
    <w:rsid w:val="0085700F"/>
    <w:rsid w:val="008635BA"/>
    <w:rsid w:val="008757FE"/>
    <w:rsid w:val="008769F6"/>
    <w:rsid w:val="0088362E"/>
    <w:rsid w:val="008848F3"/>
    <w:rsid w:val="00897AC7"/>
    <w:rsid w:val="008A29ED"/>
    <w:rsid w:val="008A3EBC"/>
    <w:rsid w:val="008A45C7"/>
    <w:rsid w:val="008B1B89"/>
    <w:rsid w:val="008B28E3"/>
    <w:rsid w:val="008D3113"/>
    <w:rsid w:val="008D6552"/>
    <w:rsid w:val="008E580D"/>
    <w:rsid w:val="008E6D97"/>
    <w:rsid w:val="008F320C"/>
    <w:rsid w:val="008F3991"/>
    <w:rsid w:val="00903F29"/>
    <w:rsid w:val="00906116"/>
    <w:rsid w:val="00914EEA"/>
    <w:rsid w:val="00917472"/>
    <w:rsid w:val="009174B1"/>
    <w:rsid w:val="00920B77"/>
    <w:rsid w:val="009218BA"/>
    <w:rsid w:val="00946181"/>
    <w:rsid w:val="00955627"/>
    <w:rsid w:val="00975C8D"/>
    <w:rsid w:val="009765AC"/>
    <w:rsid w:val="009863CC"/>
    <w:rsid w:val="00990743"/>
    <w:rsid w:val="00993EAC"/>
    <w:rsid w:val="009A479E"/>
    <w:rsid w:val="009B0E79"/>
    <w:rsid w:val="009B6474"/>
    <w:rsid w:val="009D496A"/>
    <w:rsid w:val="009F4005"/>
    <w:rsid w:val="009F73EF"/>
    <w:rsid w:val="00A101DA"/>
    <w:rsid w:val="00A20B80"/>
    <w:rsid w:val="00A215D7"/>
    <w:rsid w:val="00A5679E"/>
    <w:rsid w:val="00A61B8B"/>
    <w:rsid w:val="00A70250"/>
    <w:rsid w:val="00A77A1A"/>
    <w:rsid w:val="00A8165C"/>
    <w:rsid w:val="00A8260D"/>
    <w:rsid w:val="00A83B69"/>
    <w:rsid w:val="00A84204"/>
    <w:rsid w:val="00A907D6"/>
    <w:rsid w:val="00A90820"/>
    <w:rsid w:val="00A95C2D"/>
    <w:rsid w:val="00AA400D"/>
    <w:rsid w:val="00AC0230"/>
    <w:rsid w:val="00AC1BB7"/>
    <w:rsid w:val="00AC3411"/>
    <w:rsid w:val="00AC4F5C"/>
    <w:rsid w:val="00AC5ACD"/>
    <w:rsid w:val="00AC6FBD"/>
    <w:rsid w:val="00AD0849"/>
    <w:rsid w:val="00AD0AC8"/>
    <w:rsid w:val="00AF6A0F"/>
    <w:rsid w:val="00B004E9"/>
    <w:rsid w:val="00B03951"/>
    <w:rsid w:val="00B1046B"/>
    <w:rsid w:val="00B1215C"/>
    <w:rsid w:val="00B1589F"/>
    <w:rsid w:val="00B15EA1"/>
    <w:rsid w:val="00B23106"/>
    <w:rsid w:val="00B24818"/>
    <w:rsid w:val="00B32483"/>
    <w:rsid w:val="00B36B6A"/>
    <w:rsid w:val="00B5227A"/>
    <w:rsid w:val="00B62996"/>
    <w:rsid w:val="00B75327"/>
    <w:rsid w:val="00B80821"/>
    <w:rsid w:val="00B81F5E"/>
    <w:rsid w:val="00B86376"/>
    <w:rsid w:val="00B917E0"/>
    <w:rsid w:val="00B918BD"/>
    <w:rsid w:val="00BB3AB9"/>
    <w:rsid w:val="00BB794D"/>
    <w:rsid w:val="00BC596C"/>
    <w:rsid w:val="00BD7B5A"/>
    <w:rsid w:val="00BE0863"/>
    <w:rsid w:val="00BE4C4F"/>
    <w:rsid w:val="00BE5875"/>
    <w:rsid w:val="00BE7A82"/>
    <w:rsid w:val="00BE7DB1"/>
    <w:rsid w:val="00BF1ED0"/>
    <w:rsid w:val="00C11389"/>
    <w:rsid w:val="00C14F56"/>
    <w:rsid w:val="00C17E41"/>
    <w:rsid w:val="00C17F33"/>
    <w:rsid w:val="00C25830"/>
    <w:rsid w:val="00C26252"/>
    <w:rsid w:val="00C275C3"/>
    <w:rsid w:val="00C33B82"/>
    <w:rsid w:val="00C51232"/>
    <w:rsid w:val="00C52C56"/>
    <w:rsid w:val="00C53CBA"/>
    <w:rsid w:val="00C5510B"/>
    <w:rsid w:val="00C7151F"/>
    <w:rsid w:val="00CA4C69"/>
    <w:rsid w:val="00CA72A8"/>
    <w:rsid w:val="00CB1895"/>
    <w:rsid w:val="00CB2015"/>
    <w:rsid w:val="00CC086C"/>
    <w:rsid w:val="00CD7244"/>
    <w:rsid w:val="00CE2CE1"/>
    <w:rsid w:val="00CE39C4"/>
    <w:rsid w:val="00CF5008"/>
    <w:rsid w:val="00CF7B73"/>
    <w:rsid w:val="00D051FC"/>
    <w:rsid w:val="00D0602C"/>
    <w:rsid w:val="00D11614"/>
    <w:rsid w:val="00D2609E"/>
    <w:rsid w:val="00D3118B"/>
    <w:rsid w:val="00D32DA7"/>
    <w:rsid w:val="00D41443"/>
    <w:rsid w:val="00D451C5"/>
    <w:rsid w:val="00D4757B"/>
    <w:rsid w:val="00D67947"/>
    <w:rsid w:val="00D734D4"/>
    <w:rsid w:val="00DA5698"/>
    <w:rsid w:val="00DB2C17"/>
    <w:rsid w:val="00DD1872"/>
    <w:rsid w:val="00DF09F2"/>
    <w:rsid w:val="00DF140B"/>
    <w:rsid w:val="00E0157E"/>
    <w:rsid w:val="00E054C8"/>
    <w:rsid w:val="00E218AB"/>
    <w:rsid w:val="00E31306"/>
    <w:rsid w:val="00E37090"/>
    <w:rsid w:val="00E46DAE"/>
    <w:rsid w:val="00E46DB0"/>
    <w:rsid w:val="00E640E1"/>
    <w:rsid w:val="00E771A3"/>
    <w:rsid w:val="00E7757C"/>
    <w:rsid w:val="00E92BF7"/>
    <w:rsid w:val="00ED34B0"/>
    <w:rsid w:val="00ED7E7C"/>
    <w:rsid w:val="00EE1052"/>
    <w:rsid w:val="00EE2888"/>
    <w:rsid w:val="00EE6611"/>
    <w:rsid w:val="00F01C56"/>
    <w:rsid w:val="00F04012"/>
    <w:rsid w:val="00F12605"/>
    <w:rsid w:val="00F129E6"/>
    <w:rsid w:val="00F26EED"/>
    <w:rsid w:val="00F36122"/>
    <w:rsid w:val="00F36E33"/>
    <w:rsid w:val="00F42ABE"/>
    <w:rsid w:val="00F43A97"/>
    <w:rsid w:val="00F51966"/>
    <w:rsid w:val="00F52572"/>
    <w:rsid w:val="00F60010"/>
    <w:rsid w:val="00F75FCE"/>
    <w:rsid w:val="00F82CFB"/>
    <w:rsid w:val="00F858D4"/>
    <w:rsid w:val="00F8645C"/>
    <w:rsid w:val="00FA283F"/>
    <w:rsid w:val="00FB5D74"/>
    <w:rsid w:val="00FD1191"/>
    <w:rsid w:val="00FD1BF5"/>
    <w:rsid w:val="00FE2038"/>
    <w:rsid w:val="00FE398F"/>
    <w:rsid w:val="00FE6C7B"/>
    <w:rsid w:val="00FE6DE9"/>
    <w:rsid w:val="00FF23AE"/>
    <w:rsid w:val="00FF736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DBBBF6"/>
  <w15:docId w15:val="{CF4F7E79-B3C3-41BA-AE9A-9B13A84A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CB9"/>
  </w:style>
  <w:style w:type="paragraph" w:styleId="Titre1">
    <w:name w:val="heading 1"/>
    <w:basedOn w:val="Normal"/>
    <w:link w:val="Titre1Car"/>
    <w:uiPriority w:val="9"/>
    <w:qFormat/>
    <w:rsid w:val="00311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9D4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ED7E7C"/>
    <w:pPr>
      <w:tabs>
        <w:tab w:val="center" w:pos="4819"/>
        <w:tab w:val="right" w:pos="9071"/>
      </w:tabs>
      <w:suppressAutoHyphens/>
      <w:overflowPunct w:val="0"/>
      <w:autoSpaceDE w:val="0"/>
      <w:spacing w:before="240" w:after="0" w:line="240" w:lineRule="auto"/>
      <w:jc w:val="both"/>
      <w:textAlignment w:val="baseline"/>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semiHidden/>
    <w:rsid w:val="00ED7E7C"/>
    <w:rPr>
      <w:rFonts w:ascii="Times New Roman" w:eastAsia="Times New Roman" w:hAnsi="Times New Roman" w:cs="Times New Roman"/>
      <w:sz w:val="20"/>
      <w:szCs w:val="20"/>
      <w:lang w:eastAsia="ar-SA"/>
    </w:rPr>
  </w:style>
  <w:style w:type="paragraph" w:styleId="Paragraphedeliste">
    <w:name w:val="List Paragraph"/>
    <w:basedOn w:val="Normal"/>
    <w:uiPriority w:val="34"/>
    <w:qFormat/>
    <w:rsid w:val="00ED7E7C"/>
    <w:pPr>
      <w:spacing w:after="0" w:line="240" w:lineRule="auto"/>
      <w:ind w:left="720"/>
    </w:pPr>
    <w:rPr>
      <w:rFonts w:ascii="Calibri" w:hAnsi="Calibri" w:cs="Calibri"/>
    </w:rPr>
  </w:style>
  <w:style w:type="character" w:styleId="Lienhypertexte">
    <w:name w:val="Hyperlink"/>
    <w:basedOn w:val="Policepardfaut"/>
    <w:uiPriority w:val="99"/>
    <w:unhideWhenUsed/>
    <w:rsid w:val="00F52572"/>
    <w:rPr>
      <w:color w:val="0563C1" w:themeColor="hyperlink"/>
      <w:u w:val="single"/>
    </w:rPr>
  </w:style>
  <w:style w:type="paragraph" w:styleId="NormalWeb">
    <w:name w:val="Normal (Web)"/>
    <w:basedOn w:val="Normal"/>
    <w:uiPriority w:val="99"/>
    <w:unhideWhenUsed/>
    <w:rsid w:val="00617B6F"/>
    <w:pPr>
      <w:spacing w:before="100" w:beforeAutospacing="1" w:after="100" w:afterAutospacing="1" w:line="240" w:lineRule="auto"/>
    </w:pPr>
    <w:rPr>
      <w:rFonts w:ascii="Calibri" w:hAnsi="Calibri" w:cs="Calibri"/>
      <w:color w:val="000000"/>
    </w:rPr>
  </w:style>
  <w:style w:type="paragraph" w:styleId="Textedebulles">
    <w:name w:val="Balloon Text"/>
    <w:basedOn w:val="Normal"/>
    <w:link w:val="TextedebullesCar"/>
    <w:uiPriority w:val="99"/>
    <w:semiHidden/>
    <w:unhideWhenUsed/>
    <w:rsid w:val="00AC6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6FBD"/>
    <w:rPr>
      <w:rFonts w:ascii="Segoe UI" w:hAnsi="Segoe UI" w:cs="Segoe UI"/>
      <w:sz w:val="18"/>
      <w:szCs w:val="18"/>
    </w:rPr>
  </w:style>
  <w:style w:type="character" w:styleId="Marquedecommentaire">
    <w:name w:val="annotation reference"/>
    <w:basedOn w:val="Policepardfaut"/>
    <w:uiPriority w:val="99"/>
    <w:semiHidden/>
    <w:unhideWhenUsed/>
    <w:rsid w:val="00F82CFB"/>
    <w:rPr>
      <w:sz w:val="16"/>
      <w:szCs w:val="16"/>
    </w:rPr>
  </w:style>
  <w:style w:type="paragraph" w:styleId="Commentaire">
    <w:name w:val="annotation text"/>
    <w:basedOn w:val="Normal"/>
    <w:link w:val="CommentaireCar"/>
    <w:uiPriority w:val="99"/>
    <w:unhideWhenUsed/>
    <w:rsid w:val="00F82CFB"/>
    <w:pPr>
      <w:spacing w:line="240" w:lineRule="auto"/>
    </w:pPr>
    <w:rPr>
      <w:sz w:val="20"/>
      <w:szCs w:val="20"/>
    </w:rPr>
  </w:style>
  <w:style w:type="character" w:customStyle="1" w:styleId="CommentaireCar">
    <w:name w:val="Commentaire Car"/>
    <w:basedOn w:val="Policepardfaut"/>
    <w:link w:val="Commentaire"/>
    <w:uiPriority w:val="99"/>
    <w:rsid w:val="00F82CFB"/>
    <w:rPr>
      <w:sz w:val="20"/>
      <w:szCs w:val="20"/>
    </w:rPr>
  </w:style>
  <w:style w:type="paragraph" w:styleId="Objetducommentaire">
    <w:name w:val="annotation subject"/>
    <w:basedOn w:val="Commentaire"/>
    <w:next w:val="Commentaire"/>
    <w:link w:val="ObjetducommentaireCar"/>
    <w:uiPriority w:val="99"/>
    <w:semiHidden/>
    <w:unhideWhenUsed/>
    <w:rsid w:val="00F82CFB"/>
    <w:rPr>
      <w:b/>
      <w:bCs/>
    </w:rPr>
  </w:style>
  <w:style w:type="character" w:customStyle="1" w:styleId="ObjetducommentaireCar">
    <w:name w:val="Objet du commentaire Car"/>
    <w:basedOn w:val="CommentaireCar"/>
    <w:link w:val="Objetducommentaire"/>
    <w:uiPriority w:val="99"/>
    <w:semiHidden/>
    <w:rsid w:val="00F82CFB"/>
    <w:rPr>
      <w:b/>
      <w:bCs/>
      <w:sz w:val="20"/>
      <w:szCs w:val="20"/>
    </w:rPr>
  </w:style>
  <w:style w:type="paragraph" w:styleId="Notedebasdepage">
    <w:name w:val="footnote text"/>
    <w:basedOn w:val="Normal"/>
    <w:link w:val="NotedebasdepageCar"/>
    <w:uiPriority w:val="99"/>
    <w:semiHidden/>
    <w:unhideWhenUsed/>
    <w:rsid w:val="00F82C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82CFB"/>
    <w:rPr>
      <w:sz w:val="20"/>
      <w:szCs w:val="20"/>
    </w:rPr>
  </w:style>
  <w:style w:type="character" w:styleId="Appelnotedebasdep">
    <w:name w:val="footnote reference"/>
    <w:basedOn w:val="Policepardfaut"/>
    <w:uiPriority w:val="99"/>
    <w:semiHidden/>
    <w:unhideWhenUsed/>
    <w:rsid w:val="00F82CFB"/>
    <w:rPr>
      <w:vertAlign w:val="superscript"/>
    </w:rPr>
  </w:style>
  <w:style w:type="character" w:customStyle="1" w:styleId="structresult">
    <w:name w:val="structresult"/>
    <w:basedOn w:val="Policepardfaut"/>
    <w:qFormat/>
    <w:rsid w:val="0069778A"/>
  </w:style>
  <w:style w:type="character" w:customStyle="1" w:styleId="Policepardfaut2">
    <w:name w:val="Police par défaut2"/>
    <w:rsid w:val="004E36E9"/>
  </w:style>
  <w:style w:type="paragraph" w:customStyle="1" w:styleId="LO-Normal">
    <w:name w:val="LO-Normal"/>
    <w:rsid w:val="004E36E9"/>
    <w:pPr>
      <w:widowControl w:val="0"/>
      <w:pBdr>
        <w:top w:val="none" w:sz="0" w:space="0" w:color="000000"/>
        <w:left w:val="none" w:sz="0" w:space="0" w:color="000000"/>
        <w:bottom w:val="none" w:sz="0" w:space="0" w:color="000000"/>
        <w:right w:val="none" w:sz="0" w:space="0" w:color="000000"/>
      </w:pBdr>
      <w:suppressAutoHyphens/>
      <w:spacing w:after="0" w:line="240" w:lineRule="auto"/>
    </w:pPr>
    <w:rPr>
      <w:rFonts w:ascii="Verdana" w:eastAsia="SimSun" w:hAnsi="Verdana" w:cs="Mangal"/>
      <w:color w:val="00000A"/>
      <w:szCs w:val="24"/>
      <w:lang w:eastAsia="zh-CN" w:bidi="hi-IN"/>
    </w:rPr>
  </w:style>
  <w:style w:type="paragraph" w:customStyle="1" w:styleId="Contenudetableau">
    <w:name w:val="Contenu de tableau"/>
    <w:basedOn w:val="LO-Normal"/>
    <w:rsid w:val="004E36E9"/>
    <w:pPr>
      <w:suppressLineNumbers/>
    </w:pPr>
  </w:style>
  <w:style w:type="character" w:customStyle="1" w:styleId="object-hover">
    <w:name w:val="object-hover"/>
    <w:rsid w:val="004E36E9"/>
  </w:style>
  <w:style w:type="paragraph" w:styleId="Rvision">
    <w:name w:val="Revision"/>
    <w:hidden/>
    <w:uiPriority w:val="99"/>
    <w:semiHidden/>
    <w:rsid w:val="00EE1052"/>
    <w:pPr>
      <w:spacing w:after="0" w:line="240" w:lineRule="auto"/>
    </w:pPr>
  </w:style>
  <w:style w:type="character" w:customStyle="1" w:styleId="spancontent2">
    <w:name w:val="spancontent2"/>
    <w:basedOn w:val="Policepardfaut"/>
    <w:rsid w:val="00B917E0"/>
  </w:style>
  <w:style w:type="character" w:styleId="Lienhypertextesuivivisit">
    <w:name w:val="FollowedHyperlink"/>
    <w:basedOn w:val="Policepardfaut"/>
    <w:uiPriority w:val="99"/>
    <w:semiHidden/>
    <w:unhideWhenUsed/>
    <w:rsid w:val="00D32DA7"/>
    <w:rPr>
      <w:color w:val="954F72" w:themeColor="followedHyperlink"/>
      <w:u w:val="single"/>
    </w:rPr>
  </w:style>
  <w:style w:type="character" w:customStyle="1" w:styleId="contextual-datacite1">
    <w:name w:val="contextual-data__cite1"/>
    <w:basedOn w:val="Policepardfaut"/>
    <w:rsid w:val="00D32DA7"/>
    <w:rPr>
      <w:vanish/>
      <w:webHidden w:val="0"/>
      <w:specVanish w:val="0"/>
    </w:rPr>
  </w:style>
  <w:style w:type="character" w:customStyle="1" w:styleId="doi1">
    <w:name w:val="doi1"/>
    <w:basedOn w:val="Policepardfaut"/>
    <w:rsid w:val="00D32DA7"/>
    <w:rPr>
      <w:rFonts w:ascii="Noto Sans" w:hAnsi="Noto Sans" w:hint="default"/>
      <w:b w:val="0"/>
      <w:bCs w:val="0"/>
      <w:caps/>
      <w:color w:val="888888"/>
      <w:spacing w:val="8"/>
      <w:sz w:val="17"/>
      <w:szCs w:val="17"/>
    </w:rPr>
  </w:style>
  <w:style w:type="character" w:styleId="Accentuation">
    <w:name w:val="Emphasis"/>
    <w:basedOn w:val="Policepardfaut"/>
    <w:uiPriority w:val="20"/>
    <w:qFormat/>
    <w:rsid w:val="00A70250"/>
    <w:rPr>
      <w:i/>
      <w:iCs/>
    </w:rPr>
  </w:style>
  <w:style w:type="character" w:customStyle="1" w:styleId="highwire-cite-metadata-journal">
    <w:name w:val="highwire-cite-metadata-journal"/>
    <w:basedOn w:val="Policepardfaut"/>
    <w:rsid w:val="00A70250"/>
  </w:style>
  <w:style w:type="character" w:customStyle="1" w:styleId="highwire-cite-metadata-pages">
    <w:name w:val="highwire-cite-metadata-pages"/>
    <w:basedOn w:val="Policepardfaut"/>
    <w:rsid w:val="00A70250"/>
  </w:style>
  <w:style w:type="character" w:customStyle="1" w:styleId="highwire-cite-metadata-doi">
    <w:name w:val="highwire-cite-metadata-doi"/>
    <w:basedOn w:val="Policepardfaut"/>
    <w:rsid w:val="00A70250"/>
  </w:style>
  <w:style w:type="character" w:customStyle="1" w:styleId="doilabel">
    <w:name w:val="doi_label"/>
    <w:basedOn w:val="Policepardfaut"/>
    <w:rsid w:val="00A70250"/>
  </w:style>
  <w:style w:type="paragraph" w:customStyle="1" w:styleId="Auteurducourrier">
    <w:name w:val="Auteur du courrier"/>
    <w:basedOn w:val="Normal"/>
    <w:link w:val="AuteurducourrierCar"/>
    <w:qFormat/>
    <w:rsid w:val="009863CC"/>
    <w:pPr>
      <w:spacing w:line="276" w:lineRule="auto"/>
    </w:pPr>
    <w:rPr>
      <w:rFonts w:ascii="AvenirNext LT Pro MediumCn" w:hAnsi="AvenirNext LT Pro MediumCn" w:cstheme="minorHAnsi"/>
      <w:sz w:val="26"/>
      <w:szCs w:val="26"/>
    </w:rPr>
  </w:style>
  <w:style w:type="character" w:customStyle="1" w:styleId="AuteurducourrierCar">
    <w:name w:val="Auteur du courrier Car"/>
    <w:basedOn w:val="Policepardfaut"/>
    <w:link w:val="Auteurducourrier"/>
    <w:rsid w:val="009863CC"/>
    <w:rPr>
      <w:rFonts w:ascii="AvenirNext LT Pro MediumCn" w:hAnsi="AvenirNext LT Pro MediumCn" w:cstheme="minorHAnsi"/>
      <w:sz w:val="26"/>
      <w:szCs w:val="26"/>
    </w:rPr>
  </w:style>
  <w:style w:type="paragraph" w:customStyle="1" w:styleId="Textecourant">
    <w:name w:val="Texte courant"/>
    <w:basedOn w:val="Normal"/>
    <w:link w:val="TextecourantCar"/>
    <w:qFormat/>
    <w:rsid w:val="009863CC"/>
    <w:pPr>
      <w:spacing w:line="276" w:lineRule="auto"/>
    </w:pPr>
    <w:rPr>
      <w:rFonts w:ascii="AvenirNext LT Pro Cn" w:hAnsi="AvenirNext LT Pro Cn" w:cstheme="minorHAnsi"/>
      <w:sz w:val="20"/>
      <w:szCs w:val="20"/>
    </w:rPr>
  </w:style>
  <w:style w:type="character" w:customStyle="1" w:styleId="TextecourantCar">
    <w:name w:val="Texte courant Car"/>
    <w:basedOn w:val="Policepardfaut"/>
    <w:link w:val="Textecourant"/>
    <w:rsid w:val="009863CC"/>
    <w:rPr>
      <w:rFonts w:ascii="AvenirNext LT Pro Cn" w:hAnsi="AvenirNext LT Pro Cn" w:cstheme="minorHAnsi"/>
      <w:sz w:val="20"/>
      <w:szCs w:val="20"/>
    </w:rPr>
  </w:style>
  <w:style w:type="paragraph" w:styleId="Pieddepage">
    <w:name w:val="footer"/>
    <w:basedOn w:val="Normal"/>
    <w:link w:val="PieddepageCar"/>
    <w:uiPriority w:val="99"/>
    <w:unhideWhenUsed/>
    <w:rsid w:val="0003658C"/>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3658C"/>
  </w:style>
  <w:style w:type="table" w:styleId="Grilledutableau">
    <w:name w:val="Table Grid"/>
    <w:basedOn w:val="TableauNormal"/>
    <w:uiPriority w:val="39"/>
    <w:rsid w:val="0003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4">
    <w:name w:val="ListLabel 24"/>
    <w:qFormat/>
    <w:rsid w:val="00384406"/>
    <w:rPr>
      <w:rFonts w:ascii="AvenirNext LT Pro Cn" w:hAnsi="AvenirNext LT Pro Cn" w:cstheme="minorHAnsi" w:hint="default"/>
    </w:rPr>
  </w:style>
  <w:style w:type="character" w:customStyle="1" w:styleId="Titre1Car">
    <w:name w:val="Titre 1 Car"/>
    <w:basedOn w:val="Policepardfaut"/>
    <w:link w:val="Titre1"/>
    <w:uiPriority w:val="9"/>
    <w:rsid w:val="00311721"/>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917472"/>
    <w:rPr>
      <w:b/>
      <w:bCs/>
    </w:rPr>
  </w:style>
  <w:style w:type="character" w:customStyle="1" w:styleId="Titre2Car">
    <w:name w:val="Titre 2 Car"/>
    <w:basedOn w:val="Policepardfaut"/>
    <w:link w:val="Titre2"/>
    <w:uiPriority w:val="9"/>
    <w:semiHidden/>
    <w:rsid w:val="009D496A"/>
    <w:rPr>
      <w:rFonts w:asciiTheme="majorHAnsi" w:eastAsiaTheme="majorEastAsia" w:hAnsiTheme="majorHAnsi" w:cstheme="majorBidi"/>
      <w:color w:val="2E74B5" w:themeColor="accent1" w:themeShade="BF"/>
      <w:sz w:val="26"/>
      <w:szCs w:val="26"/>
    </w:rPr>
  </w:style>
  <w:style w:type="character" w:customStyle="1" w:styleId="Mentionnonrsolue1">
    <w:name w:val="Mention non résolue1"/>
    <w:basedOn w:val="Policepardfaut"/>
    <w:uiPriority w:val="99"/>
    <w:semiHidden/>
    <w:unhideWhenUsed/>
    <w:rsid w:val="00346333"/>
    <w:rPr>
      <w:color w:val="605E5C"/>
      <w:shd w:val="clear" w:color="auto" w:fill="E1DFDD"/>
    </w:rPr>
  </w:style>
  <w:style w:type="character" w:customStyle="1" w:styleId="ui-provider">
    <w:name w:val="ui-provider"/>
    <w:basedOn w:val="Policepardfaut"/>
    <w:rsid w:val="00D2609E"/>
  </w:style>
  <w:style w:type="character" w:styleId="Mentionnonrsolue">
    <w:name w:val="Unresolved Mention"/>
    <w:basedOn w:val="Policepardfaut"/>
    <w:uiPriority w:val="99"/>
    <w:semiHidden/>
    <w:unhideWhenUsed/>
    <w:rsid w:val="00231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094669">
      <w:bodyDiv w:val="1"/>
      <w:marLeft w:val="0"/>
      <w:marRight w:val="0"/>
      <w:marTop w:val="0"/>
      <w:marBottom w:val="0"/>
      <w:divBdr>
        <w:top w:val="none" w:sz="0" w:space="0" w:color="auto"/>
        <w:left w:val="none" w:sz="0" w:space="0" w:color="auto"/>
        <w:bottom w:val="none" w:sz="0" w:space="0" w:color="auto"/>
        <w:right w:val="none" w:sz="0" w:space="0" w:color="auto"/>
      </w:divBdr>
    </w:div>
    <w:div w:id="335226316">
      <w:bodyDiv w:val="1"/>
      <w:marLeft w:val="0"/>
      <w:marRight w:val="0"/>
      <w:marTop w:val="0"/>
      <w:marBottom w:val="0"/>
      <w:divBdr>
        <w:top w:val="none" w:sz="0" w:space="0" w:color="auto"/>
        <w:left w:val="none" w:sz="0" w:space="0" w:color="auto"/>
        <w:bottom w:val="none" w:sz="0" w:space="0" w:color="auto"/>
        <w:right w:val="none" w:sz="0" w:space="0" w:color="auto"/>
      </w:divBdr>
    </w:div>
    <w:div w:id="728456795">
      <w:bodyDiv w:val="1"/>
      <w:marLeft w:val="0"/>
      <w:marRight w:val="0"/>
      <w:marTop w:val="0"/>
      <w:marBottom w:val="0"/>
      <w:divBdr>
        <w:top w:val="none" w:sz="0" w:space="0" w:color="auto"/>
        <w:left w:val="none" w:sz="0" w:space="0" w:color="auto"/>
        <w:bottom w:val="none" w:sz="0" w:space="0" w:color="auto"/>
        <w:right w:val="none" w:sz="0" w:space="0" w:color="auto"/>
      </w:divBdr>
    </w:div>
    <w:div w:id="1043288875">
      <w:bodyDiv w:val="1"/>
      <w:marLeft w:val="0"/>
      <w:marRight w:val="0"/>
      <w:marTop w:val="0"/>
      <w:marBottom w:val="0"/>
      <w:divBdr>
        <w:top w:val="none" w:sz="0" w:space="0" w:color="auto"/>
        <w:left w:val="none" w:sz="0" w:space="0" w:color="auto"/>
        <w:bottom w:val="none" w:sz="0" w:space="0" w:color="auto"/>
        <w:right w:val="none" w:sz="0" w:space="0" w:color="auto"/>
      </w:divBdr>
    </w:div>
    <w:div w:id="1082412585">
      <w:bodyDiv w:val="1"/>
      <w:marLeft w:val="0"/>
      <w:marRight w:val="0"/>
      <w:marTop w:val="0"/>
      <w:marBottom w:val="0"/>
      <w:divBdr>
        <w:top w:val="none" w:sz="0" w:space="0" w:color="auto"/>
        <w:left w:val="none" w:sz="0" w:space="0" w:color="auto"/>
        <w:bottom w:val="none" w:sz="0" w:space="0" w:color="auto"/>
        <w:right w:val="none" w:sz="0" w:space="0" w:color="auto"/>
      </w:divBdr>
    </w:div>
    <w:div w:id="1276791368">
      <w:bodyDiv w:val="1"/>
      <w:marLeft w:val="0"/>
      <w:marRight w:val="0"/>
      <w:marTop w:val="0"/>
      <w:marBottom w:val="0"/>
      <w:divBdr>
        <w:top w:val="none" w:sz="0" w:space="0" w:color="auto"/>
        <w:left w:val="none" w:sz="0" w:space="0" w:color="auto"/>
        <w:bottom w:val="none" w:sz="0" w:space="0" w:color="auto"/>
        <w:right w:val="none" w:sz="0" w:space="0" w:color="auto"/>
      </w:divBdr>
    </w:div>
    <w:div w:id="1324698631">
      <w:bodyDiv w:val="1"/>
      <w:marLeft w:val="0"/>
      <w:marRight w:val="0"/>
      <w:marTop w:val="0"/>
      <w:marBottom w:val="0"/>
      <w:divBdr>
        <w:top w:val="none" w:sz="0" w:space="0" w:color="auto"/>
        <w:left w:val="none" w:sz="0" w:space="0" w:color="auto"/>
        <w:bottom w:val="none" w:sz="0" w:space="0" w:color="auto"/>
        <w:right w:val="none" w:sz="0" w:space="0" w:color="auto"/>
      </w:divBdr>
      <w:divsChild>
        <w:div w:id="162819482">
          <w:marLeft w:val="0"/>
          <w:marRight w:val="0"/>
          <w:marTop w:val="0"/>
          <w:marBottom w:val="0"/>
          <w:divBdr>
            <w:top w:val="none" w:sz="0" w:space="0" w:color="auto"/>
            <w:left w:val="none" w:sz="0" w:space="0" w:color="auto"/>
            <w:bottom w:val="none" w:sz="0" w:space="0" w:color="auto"/>
            <w:right w:val="none" w:sz="0" w:space="0" w:color="auto"/>
          </w:divBdr>
          <w:divsChild>
            <w:div w:id="216362759">
              <w:marLeft w:val="0"/>
              <w:marRight w:val="0"/>
              <w:marTop w:val="0"/>
              <w:marBottom w:val="0"/>
              <w:divBdr>
                <w:top w:val="none" w:sz="0" w:space="0" w:color="auto"/>
                <w:left w:val="none" w:sz="0" w:space="0" w:color="auto"/>
                <w:bottom w:val="none" w:sz="0" w:space="0" w:color="auto"/>
                <w:right w:val="none" w:sz="0" w:space="0" w:color="auto"/>
              </w:divBdr>
              <w:divsChild>
                <w:div w:id="1229221285">
                  <w:marLeft w:val="0"/>
                  <w:marRight w:val="0"/>
                  <w:marTop w:val="0"/>
                  <w:marBottom w:val="0"/>
                  <w:divBdr>
                    <w:top w:val="none" w:sz="0" w:space="0" w:color="auto"/>
                    <w:left w:val="none" w:sz="0" w:space="0" w:color="auto"/>
                    <w:bottom w:val="none" w:sz="0" w:space="0" w:color="auto"/>
                    <w:right w:val="none" w:sz="0" w:space="0" w:color="auto"/>
                  </w:divBdr>
                  <w:divsChild>
                    <w:div w:id="1483892718">
                      <w:marLeft w:val="0"/>
                      <w:marRight w:val="0"/>
                      <w:marTop w:val="0"/>
                      <w:marBottom w:val="0"/>
                      <w:divBdr>
                        <w:top w:val="none" w:sz="0" w:space="0" w:color="auto"/>
                        <w:left w:val="none" w:sz="0" w:space="0" w:color="auto"/>
                        <w:bottom w:val="none" w:sz="0" w:space="0" w:color="auto"/>
                        <w:right w:val="none" w:sz="0" w:space="0" w:color="auto"/>
                      </w:divBdr>
                      <w:divsChild>
                        <w:div w:id="1234201900">
                          <w:marLeft w:val="0"/>
                          <w:marRight w:val="0"/>
                          <w:marTop w:val="0"/>
                          <w:marBottom w:val="0"/>
                          <w:divBdr>
                            <w:top w:val="none" w:sz="0" w:space="0" w:color="auto"/>
                            <w:left w:val="none" w:sz="0" w:space="0" w:color="auto"/>
                            <w:bottom w:val="none" w:sz="0" w:space="0" w:color="auto"/>
                            <w:right w:val="none" w:sz="0" w:space="0" w:color="auto"/>
                          </w:divBdr>
                          <w:divsChild>
                            <w:div w:id="2306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72691">
      <w:bodyDiv w:val="1"/>
      <w:marLeft w:val="0"/>
      <w:marRight w:val="0"/>
      <w:marTop w:val="0"/>
      <w:marBottom w:val="0"/>
      <w:divBdr>
        <w:top w:val="none" w:sz="0" w:space="0" w:color="auto"/>
        <w:left w:val="none" w:sz="0" w:space="0" w:color="auto"/>
        <w:bottom w:val="none" w:sz="0" w:space="0" w:color="auto"/>
        <w:right w:val="none" w:sz="0" w:space="0" w:color="auto"/>
      </w:divBdr>
    </w:div>
    <w:div w:id="1493139440">
      <w:bodyDiv w:val="1"/>
      <w:marLeft w:val="0"/>
      <w:marRight w:val="0"/>
      <w:marTop w:val="0"/>
      <w:marBottom w:val="0"/>
      <w:divBdr>
        <w:top w:val="none" w:sz="0" w:space="0" w:color="auto"/>
        <w:left w:val="none" w:sz="0" w:space="0" w:color="auto"/>
        <w:bottom w:val="none" w:sz="0" w:space="0" w:color="auto"/>
        <w:right w:val="none" w:sz="0" w:space="0" w:color="auto"/>
      </w:divBdr>
    </w:div>
    <w:div w:id="1532065831">
      <w:bodyDiv w:val="1"/>
      <w:marLeft w:val="0"/>
      <w:marRight w:val="0"/>
      <w:marTop w:val="0"/>
      <w:marBottom w:val="0"/>
      <w:divBdr>
        <w:top w:val="none" w:sz="0" w:space="0" w:color="auto"/>
        <w:left w:val="none" w:sz="0" w:space="0" w:color="auto"/>
        <w:bottom w:val="none" w:sz="0" w:space="0" w:color="auto"/>
        <w:right w:val="none" w:sz="0" w:space="0" w:color="auto"/>
      </w:divBdr>
    </w:div>
    <w:div w:id="1565289745">
      <w:bodyDiv w:val="1"/>
      <w:marLeft w:val="0"/>
      <w:marRight w:val="0"/>
      <w:marTop w:val="0"/>
      <w:marBottom w:val="0"/>
      <w:divBdr>
        <w:top w:val="none" w:sz="0" w:space="0" w:color="auto"/>
        <w:left w:val="none" w:sz="0" w:space="0" w:color="auto"/>
        <w:bottom w:val="none" w:sz="0" w:space="0" w:color="auto"/>
        <w:right w:val="none" w:sz="0" w:space="0" w:color="auto"/>
      </w:divBdr>
    </w:div>
    <w:div w:id="20440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6-025-08692-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agence-initiale.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inra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e.charru@agro-bordeaux.fr" TargetMode="External"/><Relationship Id="rId4" Type="http://schemas.openxmlformats.org/officeDocument/2006/relationships/settings" Target="settings.xml"/><Relationship Id="rId9" Type="http://schemas.openxmlformats.org/officeDocument/2006/relationships/hyperlink" Target="mailto:laurent.augusto@inrae.f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E152-141E-409C-B535-88787D97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1396</Words>
  <Characters>7682</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INRA</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Poulet</dc:creator>
  <cp:lastModifiedBy>Nolane Langlois</cp:lastModifiedBy>
  <cp:revision>4</cp:revision>
  <dcterms:created xsi:type="dcterms:W3CDTF">2025-01-30T10:05:00Z</dcterms:created>
  <dcterms:modified xsi:type="dcterms:W3CDTF">2025-03-17T08:06:00Z</dcterms:modified>
</cp:coreProperties>
</file>